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0.jpg" ContentType="image/jpeg"/>
  <Override PartName="/word/media/rId88.png" ContentType="image/png"/>
  <Override PartName="/word/media/rId81.png" ContentType="image/png"/>
  <Override PartName="/word/media/rId70.png" ContentType="image/png"/>
  <Override PartName="/word/media/rId72.png" ContentType="image/png"/>
  <Override PartName="/word/media/rId77.png" ContentType="image/png"/>
  <Override PartName="/word/media/rId79.png" ContentType="image/png"/>
  <Override PartName="/word/media/rId74.png" ContentType="image/png"/>
  <Override PartName="/word/media/rId86.png" ContentType="image/png"/>
  <Override PartName="/word/media/rId84.png" ContentType="image/png"/>
  <Override PartName="/word/media/rId58.png" ContentType="image/png"/>
  <Override PartName="/word/media/rId59.png" ContentType="image/png"/>
  <Override PartName="/word/media/rId66.png" ContentType="image/png"/>
  <Override PartName="/word/media/rId43.png" ContentType="image/png"/>
  <Override PartName="/word/media/rId44.png" ContentType="image/png"/>
  <Override PartName="/word/media/rId32.png" ContentType="image/png"/>
  <Override PartName="/word/media/rId33.png" ContentType="image/png"/>
  <Override PartName="/word/media/rId57.png" ContentType="image/png"/>
  <Override PartName="/word/media/rId35.png" ContentType="image/png"/>
  <Override PartName="/word/media/rId36.png" ContentType="image/png"/>
  <Override PartName="/word/media/rId41.png" ContentType="image/png"/>
  <Override PartName="/word/media/rId42.png" ContentType="image/png"/>
  <Override PartName="/word/media/rId38.png" ContentType="image/png"/>
  <Override PartName="/word/media/rId39.png" ContentType="image/png"/>
  <Override PartName="/word/media/rId92.jpg" ContentType="image/jpeg"/>
  <Override PartName="/word/media/rId98.png" ContentType="image/png"/>
  <Override PartName="/word/media/rId50.png" ContentType="image/png"/>
  <Override PartName="/word/media/rId51.png" ContentType="image/png"/>
  <Override PartName="/word/media/rId54.png" ContentType="image/png"/>
  <Override PartName="/word/media/rId52.png" ContentType="image/png"/>
  <Override PartName="/word/media/rId53.png" ContentType="image/png"/>
  <Override PartName="/word/media/rId34.png" ContentType="image/png"/>
  <Override PartName="/word/media/rId62.png" ContentType="image/png"/>
  <Override PartName="/word/media/rId63.png" ContentType="image/png"/>
  <Override PartName="/word/media/rId60.png" ContentType="image/png"/>
  <Override PartName="/word/media/rId61.png" ContentType="image/png"/>
  <Override PartName="/word/media/rId47.png" ContentType="image/png"/>
  <Override PartName="/word/media/rId48.png" ContentType="image/png"/>
  <Override PartName="/word/media/rId64.png" ContentType="image/png"/>
  <Override PartName="/word/media/rId37.png" ContentType="image/png"/>
  <Override PartName="/word/media/rId45.png" ContentType="image/png"/>
  <Override PartName="/word/media/rId55.png" ContentType="image/png"/>
  <Override PartName="/word/media/rId49.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Cambios</w:t>
      </w:r>
      <w:r>
        <w:t xml:space="preserve"> </w:t>
      </w:r>
      <w:r>
        <w:t xml:space="preserve">en</w:t>
      </w:r>
      <w:r>
        <w:t xml:space="preserve"> </w:t>
      </w:r>
      <w:r>
        <w:t xml:space="preserve">la</w:t>
      </w:r>
      <w:r>
        <w:t xml:space="preserve"> </w:t>
      </w:r>
      <w:r>
        <w:t xml:space="preserve">Cohesión</w:t>
      </w:r>
      <w:r>
        <w:t xml:space="preserve"> </w:t>
      </w:r>
      <w:r>
        <w:t xml:space="preserve">Social</w:t>
      </w:r>
      <w:r>
        <w:t xml:space="preserve"> </w:t>
      </w:r>
      <w:r>
        <w:t xml:space="preserve">en</w:t>
      </w:r>
      <w:r>
        <w:t xml:space="preserve"> </w:t>
      </w:r>
      <w:r>
        <w:t xml:space="preserve">Chile</w:t>
      </w:r>
    </w:p>
    <w:p>
      <w:pPr>
        <w:pStyle w:val="Author"/>
      </w:pPr>
      <w:r>
        <w:t xml:space="preserve">Equipo</w:t>
      </w:r>
      <w:r>
        <w:t xml:space="preserve"> </w:t>
      </w:r>
      <w:r>
        <w:t xml:space="preserve">CEPAL-ELSOC</w:t>
      </w:r>
    </w:p>
    <w:p>
      <w:pPr>
        <w:pStyle w:val="Fecha"/>
      </w:pPr>
      <w:r>
        <w:t xml:space="preserve">2021-10-28</w:t>
      </w:r>
    </w:p>
    <w:p>
      <w:pPr>
        <w:pStyle w:val="Ttulo1"/>
      </w:pPr>
      <w:bookmarkStart w:id="20" w:name="presentación"/>
      <w:r>
        <w:t xml:space="preserve">Presentación</w:t>
      </w:r>
      <w:bookmarkEnd w:id="20"/>
    </w:p>
    <w:p>
      <w:pPr>
        <w:pStyle w:val="FirstParagraph"/>
      </w:pPr>
      <w:r>
        <w:t xml:space="preserve">Este reporte de investigación consiste en un análisis de medición y cambios en la cohesión social en Chile en base a indicadores de la Encuesta Longitudinal Social de Chile -</w:t>
      </w:r>
      <w:r>
        <w:t xml:space="preserve"> </w:t>
      </w:r>
      <w:hyperlink r:id="rId21">
        <w:r>
          <w:rPr>
            <w:rStyle w:val="Hipervnculo"/>
          </w:rPr>
          <w:t xml:space="preserve">ELSOC</w:t>
        </w:r>
      </w:hyperlink>
      <w:r>
        <w:t xml:space="preserve">, producida por</w:t>
      </w:r>
      <w:r>
        <w:t xml:space="preserve"> </w:t>
      </w:r>
      <w:hyperlink r:id="rId22">
        <w:r>
          <w:rPr>
            <w:rStyle w:val="Hipervnculo"/>
          </w:rPr>
          <w:t xml:space="preserve">COES</w:t>
        </w:r>
      </w:hyperlink>
    </w:p>
    <w:p>
      <w:pPr>
        <w:pStyle w:val="Textoindependiente"/>
      </w:pPr>
      <w:r>
        <w:t xml:space="preserve">Autores:</w:t>
      </w:r>
    </w:p>
    <w:p>
      <w:pPr>
        <w:pStyle w:val="Compact"/>
        <w:numPr>
          <w:numId w:val="1001"/>
          <w:ilvl w:val="0"/>
        </w:numPr>
      </w:pPr>
      <w:r>
        <w:t xml:space="preserve">Juan Carlos Castillo</w:t>
      </w:r>
    </w:p>
    <w:p>
      <w:pPr>
        <w:pStyle w:val="Compact"/>
        <w:numPr>
          <w:numId w:val="1001"/>
          <w:ilvl w:val="0"/>
        </w:numPr>
      </w:pPr>
      <w:r>
        <w:t xml:space="preserve">Emmanuelle Barozet</w:t>
      </w:r>
    </w:p>
    <w:p>
      <w:pPr>
        <w:pStyle w:val="Compact"/>
        <w:numPr>
          <w:numId w:val="1001"/>
          <w:ilvl w:val="0"/>
        </w:numPr>
      </w:pPr>
      <w:r>
        <w:t xml:space="preserve">Vicente Espinoza</w:t>
      </w:r>
    </w:p>
    <w:p>
      <w:pPr>
        <w:pStyle w:val="FirstParagraph"/>
      </w:pPr>
      <w:r>
        <w:t xml:space="preserve">Ayudante de investigación: Kevin Carrasco.</w:t>
      </w:r>
    </w:p>
    <w:p>
      <w:pPr>
        <w:pStyle w:val="Ttulo1"/>
      </w:pPr>
      <w:bookmarkStart w:id="23" w:name="introducción"/>
      <w:r>
        <w:t xml:space="preserve">Introducción</w:t>
      </w:r>
      <w:bookmarkEnd w:id="23"/>
    </w:p>
    <w:p>
      <w:pPr>
        <w:pStyle w:val="FirstParagraph"/>
      </w:pPr>
      <w:r>
        <w:t xml:space="preserve">El interés por el estudio de la cohesión social posee una larga trayectoria tanto académica como así también desde el estado y de organizaciones con interés público. La cohesión social aparece como una aspiración normativa de una sociedad mejor, vinculada a conceptos como lazos sociales de calidad, pertenencia, y confianza en los demás y en el estado. Se asume también que un estado de adecuada cohesión social es producto de condiciones estructurales y políticas que apunten a mayor igualdad, integración y oportunidades, por lo cual muchas veces se refiere a ella como un horizonte o una consecuencia de buenas políticas sociales. Este interés se ha plasmado en una serie de proyectos internacionales y nacionales que estudian la cohesión social. Por el lado internacional son reconocidas iniciativas como Mapping social Cohesion en Canadá</w:t>
      </w:r>
      <w:r>
        <w:t xml:space="preserve"> </w:t>
      </w:r>
      <w:r>
        <w:t xml:space="preserve">(Jenson,</w:t>
      </w:r>
      <w:r>
        <w:t xml:space="preserve"> </w:t>
      </w:r>
      <w:hyperlink w:anchor="ref-jenson_mapping_1998">
        <w:r>
          <w:rPr>
            <w:rStyle w:val="Hipervnculo"/>
          </w:rPr>
          <w:t xml:space="preserve">1998</w:t>
        </w:r>
      </w:hyperlink>
      <w:r>
        <w:t xml:space="preserve">)</w:t>
      </w:r>
      <w:r>
        <w:t xml:space="preserve"> </w:t>
      </w:r>
      <w:r>
        <w:t xml:space="preserve">el Scanlon-Monash Cohesion Index en Autralia</w:t>
      </w:r>
      <w:r>
        <w:t xml:space="preserve"> </w:t>
      </w:r>
      <w:r>
        <w:t xml:space="preserve">(Markus,</w:t>
      </w:r>
      <w:r>
        <w:t xml:space="preserve"> </w:t>
      </w:r>
      <w:hyperlink w:anchor="ref-markus_mapping_2014">
        <w:r>
          <w:rPr>
            <w:rStyle w:val="Hipervnculo"/>
          </w:rPr>
          <w:t xml:space="preserve">2014</w:t>
        </w:r>
      </w:hyperlink>
      <w:r>
        <w:t xml:space="preserve">)</w:t>
      </w:r>
      <w:r>
        <w:t xml:space="preserve">, el Radar de Cohesión Social en Alemania</w:t>
      </w:r>
      <w:r>
        <w:t xml:space="preserve"> </w:t>
      </w:r>
      <w:r>
        <w:t xml:space="preserve">(Dragolov et al.,</w:t>
      </w:r>
      <w:r>
        <w:t xml:space="preserve"> </w:t>
      </w:r>
      <w:hyperlink w:anchor="ref-dragolov_social_2013">
        <w:r>
          <w:rPr>
            <w:rStyle w:val="Hipervnculo"/>
          </w:rPr>
          <w:t xml:space="preserve">2013</w:t>
        </w:r>
      </w:hyperlink>
      <w:r>
        <w:t xml:space="preserve">)</w:t>
      </w:r>
      <w:r>
        <w:t xml:space="preserve">, y el proyecto Ecosocial en América Latina</w:t>
      </w:r>
      <w:r>
        <w:t xml:space="preserve"> </w:t>
      </w:r>
      <w:r>
        <w:t xml:space="preserve">(Tironi Barrios y Foxley Ríoseco,</w:t>
      </w:r>
      <w:r>
        <w:t xml:space="preserve"> </w:t>
      </w:r>
      <w:hyperlink w:anchor="ref-tironibarrios_redes_2008">
        <w:r>
          <w:rPr>
            <w:rStyle w:val="Hipervnculo"/>
          </w:rPr>
          <w:t xml:space="preserve">2008</w:t>
        </w:r>
      </w:hyperlink>
      <w:r>
        <w:t xml:space="preserve">; Valenzuela et al.,</w:t>
      </w:r>
      <w:r>
        <w:t xml:space="preserve"> </w:t>
      </w:r>
      <w:hyperlink w:anchor="ref-valenzuela_vinculos_2008">
        <w:r>
          <w:rPr>
            <w:rStyle w:val="Hipervnculo"/>
          </w:rPr>
          <w:t xml:space="preserve">2008</w:t>
        </w:r>
      </w:hyperlink>
      <w:r>
        <w:t xml:space="preserve">)</w:t>
      </w:r>
      <w:r>
        <w:t xml:space="preserve">. En el caso de organizaciones internacionales con foco en América Latina destaca la amplia tradición de la CEPAL en estudios de cohesión social</w:t>
      </w:r>
      <w:r>
        <w:t xml:space="preserve"> </w:t>
      </w:r>
      <w:r>
        <w:t xml:space="preserve">(CEPAL,</w:t>
      </w:r>
      <w:r>
        <w:t xml:space="preserve"> </w:t>
      </w:r>
      <w:hyperlink w:anchor="ref-cepal_america_2010">
        <w:r>
          <w:rPr>
            <w:rStyle w:val="Hipervnculo"/>
          </w:rPr>
          <w:t xml:space="preserve">2010</w:t>
        </w:r>
      </w:hyperlink>
      <w:hyperlink w:anchor="ref-cepal_america_2010">
        <w:r>
          <w:rPr>
            <w:rStyle w:val="Hipervnculo"/>
          </w:rPr>
          <w:t xml:space="preserve">a</w:t>
        </w:r>
      </w:hyperlink>
      <w:r>
        <w:t xml:space="preserve">,</w:t>
      </w:r>
      <w:r>
        <w:t xml:space="preserve"> </w:t>
      </w:r>
      <w:hyperlink w:anchor="ref-cepal_cohesion_2010">
        <w:r>
          <w:rPr>
            <w:rStyle w:val="Hipervnculo"/>
          </w:rPr>
          <w:t xml:space="preserve">2010</w:t>
        </w:r>
      </w:hyperlink>
      <w:hyperlink w:anchor="ref-cepal_cohesion_2010">
        <w:r>
          <w:rPr>
            <w:rStyle w:val="Hipervnculo"/>
          </w:rPr>
          <w:t xml:space="preserve">b</w:t>
        </w:r>
      </w:hyperlink>
      <w:r>
        <w:t xml:space="preserve">; CEPAL,</w:t>
      </w:r>
      <w:r>
        <w:t xml:space="preserve"> </w:t>
      </w:r>
      <w:hyperlink w:anchor="ref-cepal_cohesion_2021">
        <w:r>
          <w:rPr>
            <w:rStyle w:val="Hipervnculo"/>
          </w:rPr>
          <w:t xml:space="preserve">2021</w:t>
        </w:r>
      </w:hyperlink>
      <w:r>
        <w:t xml:space="preserve">; Maldonado et al.,</w:t>
      </w:r>
      <w:r>
        <w:t xml:space="preserve"> </w:t>
      </w:r>
      <w:hyperlink w:anchor="ref-maldonado_inclusion_2020">
        <w:r>
          <w:rPr>
            <w:rStyle w:val="Hipervnculo"/>
          </w:rPr>
          <w:t xml:space="preserve">2020</w:t>
        </w:r>
      </w:hyperlink>
      <w:r>
        <w:t xml:space="preserve">; Sojo et al.,</w:t>
      </w:r>
      <w:r>
        <w:t xml:space="preserve"> </w:t>
      </w:r>
      <w:hyperlink w:anchor="ref-sojo_cohesion_2007">
        <w:r>
          <w:rPr>
            <w:rStyle w:val="Hipervnculo"/>
          </w:rPr>
          <w:t xml:space="preserve">2007</w:t>
        </w:r>
      </w:hyperlink>
      <w:r>
        <w:t xml:space="preserve">; Villatoro S.,</w:t>
      </w:r>
      <w:r>
        <w:t xml:space="preserve"> </w:t>
      </w:r>
      <w:hyperlink w:anchor="ref-villatoros._sistema_2008">
        <w:r>
          <w:rPr>
            <w:rStyle w:val="Hipervnculo"/>
          </w:rPr>
          <w:t xml:space="preserve">2008</w:t>
        </w:r>
      </w:hyperlink>
      <w:r>
        <w:t xml:space="preserve">)</w:t>
      </w:r>
    </w:p>
    <w:p>
      <w:pPr>
        <w:pStyle w:val="Textoindependiente"/>
      </w:pPr>
      <w:r>
        <w:t xml:space="preserve">Muchos de los estudios en cohesión social han tenido como foco su definición y también la búsqueda de indicadores para poder caracterizar distintas sociedades respecto a sus niveles de cohesión social en sus múltiples dimensiones. Parte de este objetivo lo comparte el Centro de Estudios de Conflicto y Cohesión Social (COES), al cual pertenecen las/os autores de este trabajo, y que dados los intereses comunes con CEPAL han venido trabajando hace algunos años en distintas iniciativas, tales como el informe sobre Clases Medias y Cohesión Social recientemente publicado por CEPAL</w:t>
      </w:r>
      <w:r>
        <w:t xml:space="preserve"> </w:t>
      </w:r>
      <w:r>
        <w:t xml:space="preserve">(Barozet et al.,</w:t>
      </w:r>
      <w:r>
        <w:t xml:space="preserve"> </w:t>
      </w:r>
      <w:hyperlink w:anchor="ref-barozet_clases_2021">
        <w:r>
          <w:rPr>
            <w:rStyle w:val="Hipervnculo"/>
          </w:rPr>
          <w:t xml:space="preserve">2021</w:t>
        </w:r>
      </w:hyperlink>
      <w:r>
        <w:t xml:space="preserve">)</w:t>
      </w:r>
      <w:r>
        <w:t xml:space="preserve">. El presente trabajo se enmarca en esta relación de colaboración, y se enfoca en la definición y medición de indicadores de cohesión social basado en el concepto de cohesión social recientemente actualizado por la CEPAL</w:t>
      </w:r>
      <w:r>
        <w:t xml:space="preserve"> </w:t>
      </w:r>
      <w:r>
        <w:t xml:space="preserve">(CEPAL,</w:t>
      </w:r>
      <w:r>
        <w:t xml:space="preserve"> </w:t>
      </w:r>
      <w:hyperlink w:anchor="ref-cepal_cohesion_2021">
        <w:r>
          <w:rPr>
            <w:rStyle w:val="Hipervnculo"/>
          </w:rPr>
          <w:t xml:space="preserve">2021</w:t>
        </w:r>
      </w:hyperlink>
      <w:r>
        <w:t xml:space="preserve">)</w:t>
      </w:r>
      <w:r>
        <w:t xml:space="preserve"> </w:t>
      </w:r>
      <w:r>
        <w:t xml:space="preserve">que señala que:</w:t>
      </w:r>
    </w:p>
    <w:p>
      <w:pPr>
        <w:pStyle w:val="Textoindependiente"/>
      </w:pPr>
      <w:r>
        <w:rPr>
          <w:b/>
        </w:rPr>
        <w:t xml:space="preserve">“</w:t>
      </w:r>
      <w:r>
        <w:rPr>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
        </w:rPr>
        <w:t xml:space="preserve">”</w:t>
      </w:r>
      <w:r>
        <w:t xml:space="preserve">.</w:t>
      </w:r>
      <w:r>
        <w:t xml:space="preserve"> </w:t>
      </w:r>
      <w:r>
        <w:t xml:space="preserve">(CEPAL,</w:t>
      </w:r>
      <w:r>
        <w:t xml:space="preserve"> </w:t>
      </w:r>
      <w:hyperlink w:anchor="ref-cepal_cohesion_2021">
        <w:r>
          <w:rPr>
            <w:rStyle w:val="Hipervnculo"/>
          </w:rPr>
          <w:t xml:space="preserve">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4">
        <w:r>
          <w:rPr>
            <w:rStyle w:val="Hipervnculo"/>
          </w:rPr>
          <w:t xml:space="preserve">Radar de la Cohesión Social</w:t>
        </w:r>
      </w:hyperlink>
      <w:r>
        <w:t xml:space="preserve"> </w:t>
      </w:r>
      <w:r>
        <w:t xml:space="preserve">y las del</w:t>
      </w:r>
      <w:r>
        <w:t xml:space="preserve"> </w:t>
      </w:r>
      <w:hyperlink r:id="rId25">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generar mediciones e indicadores para cada una de estas subdimensiones, para lo cual utilizan datos secundarios de encuestas nacionales e internacionales y así realizar un diagnóstico del estado de la cohesión social.</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(Valenzuela et al.,</w:t>
      </w:r>
      <w:r>
        <w:t xml:space="preserve"> </w:t>
      </w:r>
      <w:hyperlink w:anchor="ref-valenzuela_vinculos_2008">
        <w:r>
          <w:rPr>
            <w:rStyle w:val="Hipervnculo"/>
          </w:rPr>
          <w:t xml:space="preserve">2008</w:t>
        </w:r>
      </w:hyperlink>
      <w:r>
        <w:t xml:space="preserve">)</w:t>
      </w:r>
      <w:r>
        <w:t xml:space="preserve"> </w:t>
      </w:r>
      <w:r>
        <w:t xml:space="preserve">y</w:t>
      </w:r>
      <w:r>
        <w:t xml:space="preserve"> </w:t>
      </w:r>
      <w:hyperlink r:id="rId21">
        <w:r>
          <w:rPr>
            <w:rStyle w:val="Hipervnculo"/>
          </w:rPr>
          <w:t xml:space="preserve">ELSOC</w:t>
        </w:r>
      </w:hyperlink>
      <w:r>
        <w:t xml:space="preserve">(Estudio Longitudinal Social de Chile). Ecosocial es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(Valenzuela et al.,</w:t>
      </w:r>
      <w:r>
        <w:t xml:space="preserve"> </w:t>
      </w:r>
      <w:hyperlink w:anchor="ref-valenzuela_vinculos_2008">
        <w:r>
          <w:rPr>
            <w:rStyle w:val="Hipervnculo"/>
          </w:rPr>
          <w:t xml:space="preserve">2008</w:t>
        </w:r>
      </w:hyperlink>
      <w:r>
        <w:t xml:space="preserve">, p. 5)</w:t>
      </w:r>
      <w:r>
        <w:t xml:space="preserve">. Los resultados de esta encuesta han sido publicados en libros como</w:t>
      </w:r>
      <w:r>
        <w:t xml:space="preserve"> </w:t>
      </w:r>
      <w:hyperlink r:id="rId26">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7">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1">
        <w:r>
          <w:rPr>
            <w:rStyle w:val="Hipervnculo"/>
          </w:rPr>
          <w:t xml:space="preserve">ELSOC</w:t>
        </w:r>
      </w:hyperlink>
      <w:r>
        <w:t xml:space="preserve">, es un panel longitudinal desarrollado por el Centro de Estudios de Conflicto y Cohesión Social</w:t>
      </w:r>
      <w:r>
        <w:t xml:space="preserve"> </w:t>
      </w:r>
      <w:hyperlink r:id="rId28">
        <w:r>
          <w:rPr>
            <w:rStyle w:val="Hipervnculo"/>
          </w:rPr>
          <w:t xml:space="preserve">COES</w:t>
        </w:r>
      </w:hyperlink>
      <w:r>
        <w:t xml:space="preserve">, y que será la base de datos principal para el presente estudio dado su carácter longitudinal que permite analizar cambios en la cohesión social en el tiempo.</w:t>
      </w:r>
    </w:p>
    <w:p>
      <w:pPr>
        <w:pStyle w:val="Textoindependiente"/>
      </w:pPr>
      <w:r>
        <w:t xml:space="preserve">El principal objetivo de la encuesta ELSOC es evaluar la manera como piensan, sienten y se comportan las y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mediante panel, es decir, todos los años se encuesta a las mismas personas para así analizar cambios en trayectorias individuales en distintos temas. Los temas abordados en esta encuesta así como su naturaleza longitudinal la hacen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proponen indicadores de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determinantes sociales de los posibles cambios detectados en el capítulo 2.</w:t>
      </w:r>
    </w:p>
    <w:p>
      <w:pPr>
        <w:pStyle w:val="Ttulo1"/>
      </w:pPr>
      <w:bookmarkStart w:id="29" w:name="X65c4df14fcddcd5a9dc0ae72a7658574e65785b"/>
      <w:r>
        <w:t xml:space="preserve">1	Generación de indicadores de cohesión social</w:t>
      </w:r>
      <w:bookmarkEnd w:id="29"/>
    </w:p>
    <w:p>
      <w:pPr>
        <w:pStyle w:val="FirstParagraph"/>
      </w:pPr>
      <w:r>
        <w:t xml:space="preserve">El objetivo de este primer capítulo es establecer indicadores de cohesión social basados en el modelo conceptual de CEPAL, en particular para los denominados</w:t>
      </w:r>
      <w:r>
        <w:t xml:space="preserve"> </w:t>
      </w:r>
      <w:r>
        <w:rPr>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5600700" cy="3150393"/>
            <wp:effectExtent b="0" l="0" r="0" t="0"/>
            <wp:docPr descr="Figura 1.1: Resumen de dimensiones de cohesión social de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30"/>
                    <a:stretch>
                      <a:fillRect/>
                    </a:stretch>
                  </pic:blipFill>
                  <pic:spPr bwMode="auto">
                    <a:xfrm>
                      <a:off x="0" y="0"/>
                      <a:ext cx="5600700" cy="3150393"/>
                    </a:xfrm>
                    <a:prstGeom prst="rect">
                      <a:avLst/>
                    </a:prstGeom>
                    <a:noFill/>
                    <a:ln w="9525">
                      <a:noFill/>
                      <a:headEnd/>
                      <a:tailEnd/>
                    </a:ln>
                  </pic:spPr>
                </pic:pic>
              </a:graphicData>
            </a:graphic>
          </wp:inline>
        </w:drawing>
      </w:r>
    </w:p>
    <w:p>
      <w:pPr>
        <w:pStyle w:val="ImageCaption"/>
      </w:pPr>
      <w:r>
        <w:t xml:space="preserve">Figura 1.1: Resumen de dimensiones de cohesión social de CEPAL.</w:t>
      </w:r>
    </w:p>
    <w:p>
      <w:pPr>
        <w:pStyle w:val="Textoindependiente"/>
      </w:pPr>
      <w:r>
        <w:t xml:space="preserve">El modelo de cohesión social de la CEPAL se caracteriza por ser de naturaleza</w:t>
      </w:r>
      <w:r>
        <w:t xml:space="preserve"> </w:t>
      </w:r>
      <w:r>
        <w:rPr>
          <w:b/>
        </w:rPr>
        <w:t xml:space="preserve">multidimensional</w:t>
      </w:r>
      <w:r>
        <w:t xml:space="preserve">, es decir, podemos decir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(Schiefer y Noll,</w:t>
      </w:r>
      <w:r>
        <w:t xml:space="preserve"> </w:t>
      </w:r>
      <w:hyperlink w:anchor="ref-schiefer_essentials_2016">
        <w:r>
          <w:rPr>
            <w:rStyle w:val="Hipervnculo"/>
          </w:rPr>
          <w:t xml:space="preserve">2016</w:t>
        </w:r>
      </w:hyperlink>
      <w:r>
        <w:t xml:space="preserve">)</w:t>
      </w:r>
      <w:r>
        <w:t xml:space="preserve">. Este tipo de modelos multidimensionales también se caracterizan por el establecimiento de subdimensiones e indicadores para cada uno de ellos, que es el objetivo principal de este primer capítulo.</w:t>
      </w:r>
    </w:p>
    <w:p>
      <w:pPr>
        <w:pStyle w:val="Textoindependiente"/>
      </w:pPr>
      <w:r>
        <w:rPr>
          <w:i/>
        </w:rPr>
        <w:t xml:space="preserve">Datos</w:t>
      </w:r>
    </w:p>
    <w:p>
      <w:pPr>
        <w:pStyle w:val="Textoindependiente"/>
      </w:pPr>
      <w:r>
        <w:t xml:space="preserve">En este capítulo y los siguientes se utilizaran los datos de la encuesta</w:t>
      </w:r>
      <w:r>
        <w:t xml:space="preserve"> </w:t>
      </w:r>
      <w:hyperlink r:id="rId21">
        <w:r>
          <w:rPr>
            <w:b/>
            <w:rStyle w:val="Hipervnculo"/>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en que permitirá analizar cambios anuales de</w:t>
      </w:r>
      <w:r>
        <w:t xml:space="preserve"> </w:t>
      </w:r>
      <w:r>
        <w:rPr>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precisar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En el muestreo probabilístico de ELSOC se seleccionaron aleatoriamente 40 ciudades con más de 10.000 habitantes (92 comunas de 13 regiones), dentro de estas se escogieron aleatoriamente 1067 manzanas. Luego, en cada manzana se escogieron hogares aleatoriamente y dentro de cada hogar fueron elegidos también de manera aleatoria personas de 18 años o más. Por lo tanto, su unidad básica de observación son personas. Asimismo, la población objetivo son hombres y mujeres de 18 a 75 años. Esta encuesta alcanza un 77% de representatividad de la población total del país y un 93% de la población urbana, con un error muestral del 2%</w:t>
      </w:r>
      <w:r>
        <w:t xml:space="preserve"> </w:t>
      </w:r>
      <w:r>
        <w:t xml:space="preserve">(COES,</w:t>
      </w:r>
      <w:r>
        <w:t xml:space="preserve"> </w:t>
      </w:r>
      <w:hyperlink w:anchor="ref-coes_radiografia_2019">
        <w:r>
          <w:rPr>
            <w:rStyle w:val="Hipervnculo"/>
          </w:rPr>
          <w:t xml:space="preserve">2019</w:t>
        </w:r>
      </w:hyperlink>
      <w:r>
        <w:t xml:space="preserve">)</w:t>
      </w:r>
      <w:r>
        <w:t xml:space="preserve">. La muestra alcanzada en 2020 posee las respuestas de 2741 individuos, que incluye respuestas de participantes de la primera ola (2016) y de la muestra de refresco iniciada en 2018.</w:t>
      </w:r>
    </w:p>
    <w:p>
      <w:pPr>
        <w:pStyle w:val="Textoindependiente"/>
      </w:pPr>
      <w:r>
        <w:rPr>
          <w:b/>
        </w:rPr>
        <w:t xml:space="preserve">Sobre medición de dimensiones y subdimensiones de cohesión social con la encuesta ELSOC</w:t>
      </w:r>
    </w:p>
    <w:p>
      <w:pPr>
        <w:pStyle w:val="Textoindependiente"/>
      </w:pPr>
      <w:r>
        <w:t xml:space="preserve">Para la selección de items de la encuesta se privilegian aquellos que se repiten en las distintas versiones (olas) de la encuesta, de manera de permitir la comparación en el tiempo. Existen también algunos items que aparecen de manera intercalada (cada dos años), y que se utilizan en caso de requerir mayor información para medir las subdimensiones de cohesión social. Los análisis en este capítulo se realizan con los items de la primera ola (2016), y en el caso de items intercalados que aparezcan desde el 2017 se utilizan los correspondientes a ese año.</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elaborada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se entiende por</w:t>
      </w:r>
      <w:r>
        <w:t xml:space="preserve"> </w:t>
      </w:r>
      <w:r>
        <w:rPr>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cuantificar y minimizar este error. Para esto no solo basta con un análisis de</w:t>
      </w:r>
      <w:r>
        <w:t xml:space="preserve"> </w:t>
      </w:r>
      <w:r>
        <w:rPr>
          <w:i/>
        </w:rPr>
        <w:t xml:space="preserve">validez aparente</w:t>
      </w:r>
      <w:r>
        <w:t xml:space="preserve">, referido a que el contenido de los items parezca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identificarlo y estimarlo de una manera más robusta con técnicas específicas de análisis de constructos latentes.</w:t>
      </w:r>
    </w:p>
    <w:p>
      <w:pPr>
        <w:pStyle w:val="Textoindependiente"/>
      </w:pPr>
      <w:r>
        <w:t xml:space="preserve">La breve mención a aspectos de medición del párrafo anterior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subdimensión:</w:t>
      </w:r>
    </w:p>
    <w:p>
      <w:pPr>
        <w:numPr>
          <w:numId w:val="1002"/>
          <w:ilvl w:val="0"/>
        </w:numPr>
      </w:pPr>
      <w:r>
        <w:t xml:space="preserve">1 item: se considerará simplemente el puntaje de la variable.</w:t>
      </w:r>
    </w:p>
    <w:p>
      <w:pPr>
        <w:numPr>
          <w:numId w:val="1002"/>
          <w:ilvl w:val="0"/>
        </w:numPr>
      </w:pPr>
      <w:r>
        <w:t xml:space="preserve">2 items: se analizará la correlación entre ambas y sobre esta base se podrá proponer un promedio simple.</w:t>
      </w:r>
    </w:p>
    <w:p>
      <w:pPr>
        <w:numPr>
          <w:numId w:val="1002"/>
          <w:ilvl w:val="0"/>
        </w:numPr>
      </w:pPr>
      <w:r>
        <w:t xml:space="preserve">3 items: se analizará la matriz de correlaciones y el alfa de Cronbach como medida de consistencia interna que permita trabajar con el promedio de los items. Esta medida, que se aproxima a un promedio de las correlaciones entre los items, otorga un número que va entre 0 y 1, y donde el nivel convencional para considerar consistencia es 0.7 o mayor.</w:t>
      </w:r>
    </w:p>
    <w:p>
      <w:pPr>
        <w:numPr>
          <w:numId w:val="1002"/>
          <w:ilvl w:val="0"/>
        </w:numPr>
      </w:pPr>
      <w:r>
        <w:t xml:space="preserve">4 items o más: se realizará un análisis factorial exploratorio para evaluar la dimensionalidad subyacente a los items, y en base a este análisis se propondrá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pStyle w:val="Compact"/>
        <w:numPr>
          <w:numId w:val="1003"/>
          <w:ilvl w:val="0"/>
        </w:numPr>
      </w:pPr>
      <w:r>
        <w:t xml:space="preserve">Dimensión relaciones sociales de igualdad:</w:t>
      </w:r>
    </w:p>
    <w:p>
      <w:pPr>
        <w:pStyle w:val="Compact"/>
        <w:numPr>
          <w:numId w:val="1004"/>
          <w:ilvl w:val="1"/>
        </w:numPr>
      </w:pPr>
      <w:r>
        <w:t xml:space="preserve">confianza interpersonal</w:t>
      </w:r>
    </w:p>
    <w:p>
      <w:pPr>
        <w:pStyle w:val="Compact"/>
        <w:numPr>
          <w:numId w:val="1004"/>
          <w:ilvl w:val="1"/>
        </w:numPr>
      </w:pPr>
      <w:r>
        <w:t xml:space="preserve">reconocimiento y respecto de la diversidad</w:t>
      </w:r>
    </w:p>
    <w:p>
      <w:pPr>
        <w:pStyle w:val="Compact"/>
        <w:numPr>
          <w:numId w:val="1004"/>
          <w:ilvl w:val="1"/>
        </w:numPr>
      </w:pPr>
      <w:r>
        <w:t xml:space="preserve">lazos</w:t>
      </w:r>
    </w:p>
    <w:p>
      <w:pPr>
        <w:pStyle w:val="Compact"/>
        <w:numPr>
          <w:numId w:val="1003"/>
          <w:ilvl w:val="0"/>
        </w:numPr>
      </w:pPr>
      <w:r>
        <w:t xml:space="preserve">Dimensión sentido de pertenencia:</w:t>
      </w:r>
    </w:p>
    <w:p>
      <w:pPr>
        <w:pStyle w:val="Compact"/>
        <w:numPr>
          <w:numId w:val="1005"/>
          <w:ilvl w:val="1"/>
        </w:numPr>
      </w:pPr>
      <w:r>
        <w:t xml:space="preserve">identificación con el país</w:t>
      </w:r>
    </w:p>
    <w:p>
      <w:pPr>
        <w:pStyle w:val="Compact"/>
        <w:numPr>
          <w:numId w:val="1005"/>
          <w:ilvl w:val="1"/>
        </w:numPr>
      </w:pPr>
      <w:r>
        <w:t xml:space="preserve">percepción de justicia</w:t>
      </w:r>
    </w:p>
    <w:p>
      <w:pPr>
        <w:pStyle w:val="Compact"/>
        <w:numPr>
          <w:numId w:val="1005"/>
          <w:ilvl w:val="1"/>
        </w:numPr>
      </w:pPr>
      <w:r>
        <w:t xml:space="preserve">confianza institucional</w:t>
      </w:r>
    </w:p>
    <w:p>
      <w:pPr>
        <w:pStyle w:val="Compact"/>
        <w:numPr>
          <w:numId w:val="1003"/>
          <w:ilvl w:val="0"/>
        </w:numPr>
      </w:pPr>
      <w:r>
        <w:t xml:space="preserve">Dimensión orientación hacia el bien común:</w:t>
      </w:r>
    </w:p>
    <w:p>
      <w:pPr>
        <w:pStyle w:val="Compact"/>
        <w:numPr>
          <w:numId w:val="1006"/>
          <w:ilvl w:val="1"/>
        </w:numPr>
      </w:pPr>
      <w:r>
        <w:t xml:space="preserve">solidaridad</w:t>
      </w:r>
    </w:p>
    <w:p>
      <w:pPr>
        <w:pStyle w:val="Compact"/>
        <w:numPr>
          <w:numId w:val="1006"/>
          <w:ilvl w:val="1"/>
        </w:numPr>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comenzamos con la subdimensión</w:t>
      </w:r>
      <w:r>
        <w:t xml:space="preserve"> </w:t>
      </w:r>
      <w:r>
        <w:t xml:space="preserve">“</w:t>
      </w:r>
      <w:r>
        <w:t xml:space="preserve">confianza interpersonal</w:t>
      </w:r>
      <w:r>
        <w:t xml:space="preserve">”</w:t>
      </w:r>
      <w:r>
        <w:t xml:space="preserve"> </w:t>
      </w:r>
      <w:r>
        <w:t xml:space="preserve">identificando items de la encuesta que representen este concepto, y con la información disponible elaboramos una propuesta para cubrir cada una de las subdimensiones.</w:t>
      </w:r>
    </w:p>
    <w:p>
      <w:pPr>
        <w:pStyle w:val="Textoindependiente"/>
      </w:pPr>
      <w:r>
        <w:t xml:space="preserve">Estas tres dimensiones provienen del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extoindependiente"/>
      </w:pPr>
      <w:r>
        <w:rPr>
          <w:b/>
        </w:rPr>
        <w:t xml:space="preserve">Resumen de la propuesta de medición de la cohesión social</w:t>
      </w:r>
    </w:p>
    <w:p>
      <w:pPr>
        <w:pStyle w:val="Textoindependiente"/>
      </w:pPr>
      <w:r>
        <w:t xml:space="preserve">La propuesta de medición de la cohesión social generada en este informe a partir de los criterios propuestos y de los análisis realizados incluye el siguiente conjunto de indicadores para cada una de las dimensiones, que se muestra en la Tabla</w:t>
      </w:r>
      <w:r>
        <w:t xml:space="preserve"> </w:t>
      </w:r>
      <w:r>
        <w:t xml:space="preserve">1.1</w:t>
      </w:r>
      <w:r>
        <w:t xml:space="preserve">.</w:t>
      </w:r>
    </w:p>
    <w:p>
      <w:pPr>
        <w:pStyle w:val="Compact"/>
      </w:pPr>
      <w:r>
        <w:t xml:space="preserve">Tabla 1.1: Descriptivos de medición de cohesión social.</w:t>
      </w:r>
    </w:p>
    <w:p>
      <w:pPr>
        <w:pStyle w:val="Compact"/>
      </w:pPr>
      <w:r>
        <w:t xml:space="preserve">Subdimensión</w:t>
      </w:r>
    </w:p>
    <w:p>
      <w:pPr>
        <w:pStyle w:val="Compact"/>
      </w:pPr>
      <w:r>
        <w:t xml:space="preserve">Indicadores</w:t>
      </w:r>
    </w:p>
    <w:p>
      <w:pPr>
        <w:pStyle w:val="Compact"/>
      </w:pPr>
      <w:r>
        <w:t xml:space="preserve">Min - max</w:t>
      </w:r>
    </w:p>
    <w:p>
      <w:pPr>
        <w:pStyle w:val="Compact"/>
      </w:pPr>
      <w:r>
        <w:t xml:space="preserve">Mean (sd)</w:t>
      </w:r>
    </w:p>
    <w:p>
      <w:pPr>
        <w:pStyle w:val="Compact"/>
      </w:pPr>
      <w:r>
        <w:t xml:space="preserve">Lazos</w:t>
      </w:r>
    </w:p>
    <w:p>
      <w:pPr>
        <w:pStyle w:val="Compact"/>
      </w:pPr>
      <w:r>
        <w:t xml:space="preserve">Cantidad de personas que se conocen con diferentes ocupaciones.</w:t>
      </w:r>
    </w:p>
    <w:p>
      <w:pPr>
        <w:pStyle w:val="Compact"/>
      </w:pPr>
      <w:r>
        <w:t xml:space="preserve">1 - 5</w:t>
      </w:r>
    </w:p>
    <w:p>
      <w:pPr>
        <w:pStyle w:val="Compact"/>
      </w:pPr>
      <w:r>
        <w:t xml:space="preserve">3.542 (1.032)</w:t>
      </w:r>
    </w:p>
    <w:p>
      <w:pPr>
        <w:pStyle w:val="Compact"/>
      </w:pPr>
      <w:r>
        <w:t xml:space="preserve">Confianza interpersonal</w:t>
      </w:r>
    </w:p>
    <w:p>
      <w:pPr>
        <w:pStyle w:val="Compact"/>
      </w:pPr>
      <w:r>
        <w:t xml:space="preserve">Se puede confiar en la mayoria de las personas.</w:t>
      </w:r>
    </w:p>
    <w:p>
      <w:pPr>
        <w:pStyle w:val="Compact"/>
      </w:pPr>
      <w:r>
        <w:t xml:space="preserve">1 - 3</w:t>
      </w:r>
    </w:p>
    <w:p>
      <w:pPr>
        <w:pStyle w:val="Compact"/>
      </w:pPr>
      <w:r>
        <w:t xml:space="preserve">1.311 (0.522)</w:t>
      </w:r>
    </w:p>
    <w:p>
      <w:pPr>
        <w:pStyle w:val="Compact"/>
      </w:pPr>
      <w:r>
        <w:t xml:space="preserve">La mayoria de las personas tratan de ayudar a las demas.</w:t>
      </w:r>
    </w:p>
    <w:p>
      <w:pPr>
        <w:pStyle w:val="Compact"/>
      </w:pPr>
      <w:r>
        <w:t xml:space="preserve">Reconocimiento y respeto de la diversidad</w:t>
      </w:r>
    </w:p>
    <w:p>
      <w:pPr>
        <w:pStyle w:val="Compact"/>
      </w:pPr>
      <w:r>
        <w:t xml:space="preserve">Grado de confianza con personas homosexuales.</w:t>
      </w:r>
    </w:p>
    <w:p>
      <w:pPr>
        <w:pStyle w:val="Compact"/>
      </w:pPr>
      <w:r>
        <w:t xml:space="preserve">1 - 5</w:t>
      </w:r>
    </w:p>
    <w:p>
      <w:pPr>
        <w:pStyle w:val="Compact"/>
      </w:pPr>
      <w:r>
        <w:t xml:space="preserve">2.78 (1.053)</w:t>
      </w:r>
    </w:p>
    <w:p>
      <w:pPr>
        <w:pStyle w:val="Compact"/>
      </w:pPr>
      <w:r>
        <w:t xml:space="preserve">Grado de confianza con personas mapuche.</w:t>
      </w:r>
    </w:p>
    <w:p>
      <w:pPr>
        <w:pStyle w:val="Compact"/>
      </w:pPr>
      <w:r>
        <w:t xml:space="preserve">Grado de confianza con personas inmigrantes.</w:t>
      </w:r>
    </w:p>
    <w:p>
      <w:pPr>
        <w:pStyle w:val="Compact"/>
      </w:pPr>
      <w:r>
        <w:t xml:space="preserve">Identificación con el país</w:t>
      </w:r>
    </w:p>
    <w:p>
      <w:pPr>
        <w:pStyle w:val="Compact"/>
      </w:pPr>
      <w:r>
        <w:t xml:space="preserve">Me siento orgulloso de ser chileno.</w:t>
      </w:r>
    </w:p>
    <w:p>
      <w:pPr>
        <w:pStyle w:val="Compact"/>
      </w:pPr>
      <w:r>
        <w:t xml:space="preserve">4.246 (0.669)</w:t>
      </w:r>
    </w:p>
    <w:p>
      <w:pPr>
        <w:pStyle w:val="Compact"/>
      </w:pPr>
      <w:r>
        <w:t xml:space="preserve">Me identifico con Chile.</w:t>
      </w:r>
    </w:p>
    <w:p>
      <w:pPr>
        <w:pStyle w:val="Compact"/>
      </w:pPr>
      <w:r>
        <w:t xml:space="preserve">Percepción de justicia</w:t>
      </w:r>
    </w:p>
    <w:p>
      <w:pPr>
        <w:pStyle w:val="Compact"/>
      </w:pPr>
      <w:r>
        <w:t xml:space="preserve">En Chile las personas son recompensadas por sus esfuerzos.</w:t>
      </w:r>
    </w:p>
    <w:p>
      <w:pPr>
        <w:pStyle w:val="Compact"/>
      </w:pPr>
      <w:r>
        <w:t xml:space="preserve">2.661 (0.978)</w:t>
      </w:r>
    </w:p>
    <w:p>
      <w:pPr>
        <w:pStyle w:val="Compact"/>
      </w:pPr>
      <w:r>
        <w:t xml:space="preserve">En Chile las personas son recompensadas por su inteligencia.</w:t>
      </w:r>
    </w:p>
    <w:p>
      <w:pPr>
        <w:pStyle w:val="Compact"/>
      </w:pPr>
      <w:r>
        <w:t xml:space="preserve">Confianza institucional</w:t>
      </w:r>
    </w:p>
    <w:p>
      <w:pPr>
        <w:pStyle w:val="Compact"/>
      </w:pPr>
      <w:r>
        <w:t xml:space="preserve">Confianza en el gobierno.</w:t>
      </w:r>
    </w:p>
    <w:p>
      <w:pPr>
        <w:pStyle w:val="Compact"/>
      </w:pPr>
      <w:r>
        <w:t xml:space="preserve">1.804 (0.782)</w:t>
      </w:r>
    </w:p>
    <w:p>
      <w:pPr>
        <w:pStyle w:val="Compact"/>
      </w:pPr>
      <w:r>
        <w:t xml:space="preserve">Confianza en el presidente/a de la republica.</w:t>
      </w:r>
    </w:p>
    <w:p>
      <w:pPr>
        <w:pStyle w:val="Compact"/>
      </w:pPr>
      <w:r>
        <w:t xml:space="preserve">Confianza en los partidos politicos.</w:t>
      </w:r>
    </w:p>
    <w:p>
      <w:pPr>
        <w:pStyle w:val="Compact"/>
      </w:pPr>
      <w:r>
        <w:t xml:space="preserve">Solidaridad</w:t>
      </w:r>
    </w:p>
    <w:p>
      <w:pPr>
        <w:pStyle w:val="Compact"/>
      </w:pPr>
      <w:r>
        <w:t xml:space="preserve">Ha donado dinero a una obra social o de caridad.</w:t>
      </w:r>
    </w:p>
    <w:p>
      <w:pPr>
        <w:pStyle w:val="Compact"/>
      </w:pPr>
      <w:r>
        <w:t xml:space="preserve">1 - 3</w:t>
      </w:r>
    </w:p>
    <w:p>
      <w:pPr>
        <w:pStyle w:val="Compact"/>
      </w:pPr>
      <w:r>
        <w:t xml:space="preserve">2.18 (0.58)</w:t>
      </w:r>
    </w:p>
    <w:p>
      <w:pPr>
        <w:pStyle w:val="Compact"/>
      </w:pPr>
      <w:r>
        <w:t xml:space="preserve">Ha prestado una suma de dinero de $10.000.- o mas.</w:t>
      </w:r>
    </w:p>
    <w:p>
      <w:pPr>
        <w:pStyle w:val="Compact"/>
      </w:pPr>
      <w:r>
        <w:t xml:space="preserve">Ha conversado con una persona en problemas o deprimida.</w:t>
      </w:r>
    </w:p>
    <w:p>
      <w:pPr>
        <w:pStyle w:val="Compact"/>
      </w:pPr>
      <w:r>
        <w:t xml:space="preserve">Ha ayudado a alguien a conseguir trabajo.</w:t>
      </w:r>
    </w:p>
    <w:p>
      <w:pPr>
        <w:pStyle w:val="Compact"/>
      </w:pPr>
      <w:r>
        <w:t xml:space="preserve">Participación cívica</w:t>
      </w:r>
    </w:p>
    <w:p>
      <w:pPr>
        <w:pStyle w:val="Compact"/>
      </w:pPr>
      <w:r>
        <w:t xml:space="preserve">Firmado una carta o peticion apoyando una causa.</w:t>
      </w:r>
    </w:p>
    <w:p>
      <w:pPr>
        <w:pStyle w:val="Compact"/>
      </w:pPr>
      <w:r>
        <w:t xml:space="preserve">1 - 4.75</w:t>
      </w:r>
    </w:p>
    <w:p>
      <w:pPr>
        <w:pStyle w:val="Compact"/>
      </w:pPr>
      <w:r>
        <w:t xml:space="preserve">1.491 (0.661)</w:t>
      </w:r>
    </w:p>
    <w:p>
      <w:pPr>
        <w:pStyle w:val="Compact"/>
      </w:pPr>
      <w:r>
        <w:t xml:space="preserve">Asistido a una marcha o manifestacion pacifica.</w:t>
      </w:r>
    </w:p>
    <w:p>
      <w:pPr>
        <w:pStyle w:val="Compact"/>
      </w:pPr>
      <w:r>
        <w:t xml:space="preserve">Participado en una huelga.</w:t>
      </w:r>
    </w:p>
    <w:p>
      <w:pPr>
        <w:pStyle w:val="Compact"/>
      </w:pPr>
      <w:r>
        <w:t xml:space="preserve">Usado las redes sociales para expresar su opinion en temas publicos.</w:t>
      </w:r>
    </w:p>
    <w:p>
      <w:pPr>
        <w:pStyle w:val="Compact"/>
      </w:pPr>
      <w:r>
        <w:t xml:space="preserve">Vínculos territoriales</w:t>
      </w:r>
    </w:p>
    <w:p>
      <w:pPr>
        <w:pStyle w:val="Compact"/>
      </w:pPr>
      <w:r>
        <w:t xml:space="preserve">Este barrio es ideal para mi.</w:t>
      </w:r>
    </w:p>
    <w:p>
      <w:pPr>
        <w:pStyle w:val="Compact"/>
      </w:pPr>
      <w:r>
        <w:t xml:space="preserve">1 - 5</w:t>
      </w:r>
    </w:p>
    <w:p>
      <w:pPr>
        <w:pStyle w:val="Compact"/>
      </w:pPr>
      <w:r>
        <w:t xml:space="preserve">3.635 (0.812)</w:t>
      </w:r>
    </w:p>
    <w:p>
      <w:pPr>
        <w:pStyle w:val="Compact"/>
      </w:pPr>
      <w:r>
        <w:t xml:space="preserve">Me siento integrado/a en este barrio.</w:t>
      </w:r>
    </w:p>
    <w:p>
      <w:pPr>
        <w:pStyle w:val="Compact"/>
      </w:pPr>
      <w:r>
        <w:t xml:space="preserve">Me identifico con la gente de este barrio.</w:t>
      </w:r>
    </w:p>
    <w:p>
      <w:pPr>
        <w:pStyle w:val="Compact"/>
      </w:pPr>
      <w:r>
        <w:t xml:space="preserve">Este barrio es parte de mi.</w:t>
      </w:r>
    </w:p>
    <w:p>
      <w:pPr>
        <w:pStyle w:val="Textoindependiente"/>
      </w:pPr>
      <w:r>
        <w:t xml:space="preserve">A continuación se detallan los criterios y análisis utilizados para seleccionar el conjunto de indicadores que constituyen la propuesta de medición de la cohesión social.</w:t>
      </w:r>
    </w:p>
    <w:p>
      <w:pPr>
        <w:pStyle w:val="Ttulo2"/>
      </w:pPr>
      <w:bookmarkStart w:id="31" w:name="relaciones-sociales-de-igualdad"/>
      <w:r>
        <w:t xml:space="preserve">1.1	Relaciones sociales de igualdad</w:t>
      </w:r>
      <w:bookmarkEnd w:id="31"/>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componen esta dimensión son confianza interpersonal, reconocimiento de la diversidad, y lazos.</w:t>
      </w:r>
    </w:p>
    <w:p>
      <w:pPr>
        <w:pStyle w:val="Textoindependiente"/>
      </w:pPr>
      <w:r>
        <w:rPr>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(CEPAL,</w:t>
      </w:r>
      <w:r>
        <w:t xml:space="preserve"> </w:t>
      </w:r>
      <w:hyperlink w:anchor="ref-cepal_cohesion_2021">
        <w:r>
          <w:rPr>
            <w:rStyle w:val="Hipervnculo"/>
          </w:rPr>
          <w:t xml:space="preserve">2021</w:t>
        </w:r>
      </w:hyperlink>
      <w:r>
        <w:t xml:space="preserve">, p. 74)</w:t>
      </w:r>
      <w:r>
        <w:t xml:space="preserve">.</w:t>
      </w:r>
    </w:p>
    <w:p>
      <w:pPr>
        <w:pStyle w:val="Textoindependiente"/>
      </w:pPr>
      <w:r>
        <w:t xml:space="preserve">En la propuesta regional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cuidadoso con los demás. Al trabajar con ELSOC, los items que van en esta línea son</w:t>
      </w:r>
      <w:r>
        <w:t xml:space="preserve"> </w:t>
      </w:r>
      <w:r>
        <w:t xml:space="preserve">“</w:t>
      </w:r>
      <w:r>
        <w:t xml:space="preserve">Se puede confiar en la mayoría de las personas o hay que tener cuidado al tratar con ellas</w:t>
      </w:r>
      <w:r>
        <w:t xml:space="preserve">”</w:t>
      </w:r>
      <w:r>
        <w:t xml:space="preserve">,</w:t>
      </w:r>
      <w:r>
        <w:t xml:space="preserve"> </w:t>
      </w:r>
      <w:r>
        <w:t xml:space="preserve">“</w:t>
      </w:r>
      <w:r>
        <w:t xml:space="preserve">La mayoría de las personas tratan de ayudar a las demás o se preocupan sólo de sí mismas</w:t>
      </w:r>
      <w:r>
        <w:t xml:space="preserve">”</w:t>
      </w:r>
      <w:r>
        <w:t xml:space="preserve"> </w:t>
      </w:r>
      <w:r>
        <w:t xml:space="preserve">y</w:t>
      </w:r>
      <w:r>
        <w:t xml:space="preserve"> </w:t>
      </w:r>
      <w:r>
        <w:t xml:space="preserve">“</w:t>
      </w:r>
      <w:r>
        <w:t xml:space="preserve">La mayoría de la gente intentaría aprovecharse de usted o la gente trata de ser justa</w:t>
      </w:r>
      <w:r>
        <w:t xml:space="preserve">”</w:t>
      </w:r>
      <w:r>
        <w:t xml:space="preserve">, presentes en las cinco versiones de ELSOC. Un análisis descriptivo de estos items se presenta en la Figura</w:t>
      </w:r>
      <w:r>
        <w:t xml:space="preserve"> </w:t>
      </w:r>
      <w:r>
        <w:t xml:space="preserve">1.2</w:t>
      </w:r>
      <w:r>
        <w:t xml:space="preserve"> </w:t>
      </w:r>
      <w:r>
        <w:t xml:space="preserve">y un análisis bivariado en la Figura</w:t>
      </w:r>
      <w:r>
        <w:t xml:space="preserve"> </w:t>
      </w:r>
      <w:r>
        <w:t xml:space="preserve">1.3</w:t>
      </w:r>
      <w:r>
        <w:t xml:space="preserve">.</w:t>
      </w:r>
    </w:p>
    <w:p>
      <w:pPr>
        <w:pStyle w:val="CaptionedFigure"/>
      </w:pPr>
      <w:r>
        <w:drawing>
          <wp:inline>
            <wp:extent cx="5600700" cy="2911510"/>
            <wp:effectExtent b="0" l="0" r="0" t="0"/>
            <wp:docPr descr="Figura 1.2: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Confianza interpersonal.</w:t>
      </w:r>
    </w:p>
    <w:p>
      <w:pPr>
        <w:pStyle w:val="Textoindependiente"/>
      </w:pPr>
      <w:r>
        <w:t xml:space="preserve">En la matriz de correlaciones de la Figura</w:t>
      </w:r>
      <w:r>
        <w:t xml:space="preserve"> </w:t>
      </w:r>
      <w:r>
        <w:t xml:space="preserve">1.3</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3: Asociación de indicadores de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1.3: Asociación de indicadores de Confianza interpersonal.</w:t>
      </w:r>
    </w:p>
    <w:p>
      <w:pPr>
        <w:pStyle w:val="Textoindependiente"/>
      </w:pPr>
      <w:r>
        <w:rPr>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la propuesta regional de la CEPAL se deja pendiente la construcción de un indicador sobre tolerancia a personas de distinta raza y etnia, así como de percepción de discriminación debido a la ausencia de indicadores comparables a nivel regional. En el caso de ELSOC existen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versiones, adopción homoparental en olas 2018 y 2019 y el resto de items en las olas 2017 y 2019. Un gráfico descriptivo de estos items se presenta en la Figura</w:t>
      </w:r>
      <w:r>
        <w:t xml:space="preserve"> </w:t>
      </w:r>
      <w:r>
        <w:t xml:space="preserve">1.4</w:t>
      </w:r>
      <w:r>
        <w:t xml:space="preserve"> </w:t>
      </w:r>
      <w:r>
        <w:t xml:space="preserve">y en la Figura</w:t>
      </w:r>
      <w:r>
        <w:t xml:space="preserve"> </w:t>
      </w:r>
      <w:r>
        <w:t xml:space="preserve">1.5</w:t>
      </w:r>
      <w:r>
        <w:t xml:space="preserve"> </w:t>
      </w:r>
      <w:r>
        <w:t xml:space="preserve">y un análisis bivariado en la Figura</w:t>
      </w:r>
      <w:r>
        <w:t xml:space="preserve"> </w:t>
      </w:r>
      <w:r>
        <w:t xml:space="preserve">1.6</w:t>
      </w:r>
      <w:r>
        <w:t xml:space="preserve">.</w:t>
      </w:r>
    </w:p>
    <w:p>
      <w:pPr>
        <w:pStyle w:val="CaptionedFigure"/>
      </w:pPr>
      <w:r>
        <w:drawing>
          <wp:inline>
            <wp:extent cx="5600700" cy="2911510"/>
            <wp:effectExtent b="0" l="0" r="0" t="0"/>
            <wp:docPr descr="Figura 1.4: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1.4: Prejuicios hacia inmigrantes y adopción homoparental.</w:t>
      </w:r>
    </w:p>
    <w:p>
      <w:pPr>
        <w:pStyle w:val="CaptionedFigure"/>
      </w:pPr>
      <w:r>
        <w:drawing>
          <wp:inline>
            <wp:extent cx="5600700" cy="2911510"/>
            <wp:effectExtent b="0" l="0" r="0" t="0"/>
            <wp:docPr descr="Figura 1.5: Grado de confianza hacia distintos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Grado de confianza hacia distintos grupos sociales.</w:t>
      </w:r>
    </w:p>
    <w:p>
      <w:pPr>
        <w:pStyle w:val="CaptionedFigure"/>
      </w:pPr>
      <w:r>
        <w:drawing>
          <wp:inline>
            <wp:extent cx="5600700" cy="2800350"/>
            <wp:effectExtent b="0" l="0" r="0" t="0"/>
            <wp:docPr descr="Figura 1.6: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1.6: Asociación de indicadores de la subdimensión Reconocimiento y respeto de la diversidad.</w:t>
      </w:r>
    </w:p>
    <w:p>
      <w:pPr>
        <w:pStyle w:val="Textoindependiente"/>
      </w:pPr>
      <w:r>
        <w:t xml:space="preserve">Dada la cantidad de items y la heterogeneidad de sus correlaciones, es necesario realizar análisis adicionales. Para ello utilizaremos análisis factorial exploratorio, que entrega información de las dimensiones comunes que subyacen a un conjunto de items. La Tabla</w:t>
      </w:r>
      <w:r>
        <w:t xml:space="preserve"> </w:t>
      </w:r>
      <w:r>
        <w:t xml:space="preserve">1.2</w:t>
      </w:r>
      <w:r>
        <w:t xml:space="preserve"> </w:t>
      </w:r>
      <w:r>
        <w:t xml:space="preserve">muestra el resultado de la extracción de tres factores:</w:t>
      </w:r>
    </w:p>
    <w:p>
      <w:pPr>
        <w:pStyle w:val="TableCaption"/>
      </w:pPr>
      <w:r>
        <w:t xml:space="preserve">Tabla 1.2: Dimensiones de reconocimiento y respeto de la diversidad.</w:t>
      </w:r>
    </w:p>
    <w:tbl>
      <w:tblPr>
        <w:tblStyle w:val="Table"/>
        <w:tblW w:type="pct" w:w="0.0"/>
        <w:tblLook w:firstRow="0"/>
        <w:tblCaption w:val="Tabla 1.2: Dimensiones de reconocimiento y respeto de la diversidad."/>
      </w:tblPr>
      <w:tblGrid/>
      <w:tr>
        <w:tc>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7"/>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primera columna los items analizados, y las siguientes columnas que comienzan con ML se refieren a cada uno de los factores extraídos, en este caso tres. Los valores de la tabla en estas columnas indican la intensidad de la relación entre items y factores en una escala de 0 a 1, donde sobre 0.7 se asume una asociación considerable entre item y factor. La columna</w:t>
      </w:r>
      <w:r>
        <w:t xml:space="preserve"> </w:t>
      </w:r>
      <w:r>
        <w:rPr>
          <w:i/>
        </w:rPr>
        <w:t xml:space="preserve">Uniqueness</w:t>
      </w:r>
      <w:r>
        <w:t xml:space="preserve"> </w:t>
      </w:r>
      <w:r>
        <w:t xml:space="preserve">(unicidad) se refiere a la proporción de varianza que el indicador no comparte con los factores (varianza única), y la fila</w:t>
      </w:r>
      <w:r>
        <w:t xml:space="preserve"> </w:t>
      </w:r>
      <w:r>
        <w:rPr>
          <w:i/>
        </w:rPr>
        <w:t xml:space="preserve">Proportion Var</w:t>
      </w:r>
      <w:r>
        <w:t xml:space="preserve"> </w:t>
      </w:r>
      <w:r>
        <w:t xml:space="preserve">al final de la tabla informa la proporción de la varianza del factor en relación a la varianza total.</w:t>
      </w:r>
    </w:p>
    <w:p>
      <w:pPr>
        <w:pStyle w:val="Textoindependiente"/>
      </w:pPr>
      <w:r>
        <w:t xml:space="preserve">En la segunda columna (ML1) se observa un factor que se relaciona con las preguntas sobre el grado de confianza de la Figura</w:t>
      </w:r>
      <w:r>
        <w:t xml:space="preserve"> </w:t>
      </w:r>
      <w:r>
        <w:t xml:space="preserve">1.5</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existe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rPr>
          <w:b/>
        </w:rPr>
        <w:t xml:space="preserve">Lazos</w:t>
      </w:r>
    </w:p>
    <w:p>
      <w:pPr>
        <w:pStyle w:val="Textoindependiente"/>
      </w:pPr>
      <w:r>
        <w:t xml:space="preserve">Según la</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los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de los años 2017 y 2019 de la encuesta. Además, se incluye un item de</w:t>
      </w:r>
      <w:r>
        <w:t xml:space="preserve"> </w:t>
      </w:r>
      <w:r>
        <w:t xml:space="preserve">“</w:t>
      </w:r>
      <w:r>
        <w:t xml:space="preserve">Cantidad de personas que se conocen con diferentes ocupaciones</w:t>
      </w:r>
      <w:r>
        <w:t xml:space="preserve">”</w:t>
      </w:r>
      <w:r>
        <w:t xml:space="preserve"> </w:t>
      </w:r>
      <w:r>
        <w:t xml:space="preserve">(gerentes de empresas, vendedor ambulante, secretario/a, mecánico de autos, vendedor de tienda, abogado/a, aseador/a de oficina, médico, parvularia, chofer de taxi, camarero/a, contador/a, profesor/a universitario) para determinar la heterogeneidad de los lazos; este item está presente en las versiones 2016, 2018 y 2020.</w:t>
      </w:r>
    </w:p>
    <w:p>
      <w:pPr>
        <w:pStyle w:val="Textoindependiente"/>
      </w:pPr>
      <w:r>
        <w:t xml:space="preserve">La Figura</w:t>
      </w:r>
      <w:r>
        <w:t xml:space="preserve"> </w:t>
      </w:r>
      <w:r>
        <w:t xml:space="preserve">1.7</w:t>
      </w:r>
      <w:r>
        <w:t xml:space="preserve"> </w:t>
      </w:r>
      <w:r>
        <w:t xml:space="preserve">muestra un gráfico descriptivo de estos items, mientras en la Figura</w:t>
      </w:r>
      <w:r>
        <w:t xml:space="preserve"> </w:t>
      </w:r>
      <w:r>
        <w:t xml:space="preserve">1.8</w:t>
      </w:r>
      <w:r>
        <w:t xml:space="preserve"> </w:t>
      </w:r>
      <w:r>
        <w:t xml:space="preserve">se presenta la estimación de las correlaciones.</w:t>
      </w:r>
    </w:p>
    <w:p>
      <w:pPr>
        <w:pStyle w:val="CaptionedFigure"/>
      </w:pPr>
      <w:r>
        <w:drawing>
          <wp:inline>
            <wp:extent cx="5600700" cy="2911510"/>
            <wp:effectExtent b="0" l="0" r="0" t="0"/>
            <wp:docPr descr="Figura 1.7: Item subdimension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3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1.7: Item subdimension Lazos.</w:t>
      </w:r>
    </w:p>
    <w:p>
      <w:pPr>
        <w:pStyle w:val="Textoindependiente"/>
      </w:pPr>
      <w:r>
        <w:drawing>
          <wp:inline>
            <wp:extent cx="5600700" cy="2800350"/>
            <wp:effectExtent b="0" l="0" r="0" t="0"/>
            <wp:docPr descr="Figura 1.8: Asociación de indicadores de subdimensión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39"/>
                    <a:stretch>
                      <a:fillRect/>
                    </a:stretch>
                  </pic:blipFill>
                  <pic:spPr bwMode="auto">
                    <a:xfrm>
                      <a:off x="0" y="0"/>
                      <a:ext cx="5600700" cy="2800350"/>
                    </a:xfrm>
                    <a:prstGeom prst="rect">
                      <a:avLst/>
                    </a:prstGeom>
                    <a:noFill/>
                    <a:ln w="9525">
                      <a:noFill/>
                      <a:headEnd/>
                      <a:tailEnd/>
                    </a:ln>
                  </pic:spPr>
                </pic:pic>
              </a:graphicData>
            </a:graphic>
          </wp:inline>
        </w:drawing>
      </w:r>
      <w:r>
        <w:t xml:space="preserve"> </w:t>
      </w:r>
      <w:r>
        <w:t xml:space="preserve">En la matriz de correlaciones de la Figura</w:t>
      </w:r>
      <w:r>
        <w:t xml:space="preserve"> </w:t>
      </w:r>
      <w:r>
        <w:t xml:space="preserve">1.8</w:t>
      </w:r>
      <w:r>
        <w:t xml:space="preserve"> </w:t>
      </w:r>
      <w:r>
        <w:t xml:space="preserve">se observa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decide considerar solo el item</w:t>
      </w:r>
      <w:r>
        <w:t xml:space="preserve"> </w:t>
      </w:r>
      <w:r>
        <w:t xml:space="preserve">“</w:t>
      </w:r>
      <w:r>
        <w:t xml:space="preserve">Cantidad de personas que se conocen con diferentes ocupaciones</w:t>
      </w:r>
      <w:r>
        <w:t xml:space="preserve">”</w:t>
      </w:r>
      <w:r>
        <w:t xml:space="preserve"> </w:t>
      </w:r>
      <w:r>
        <w:t xml:space="preserve">(variedad de la red). Este indicador posee mayor sentido en el marco de la cohesión social, ya que esta va más allá de la calidad y cantidad de lazos cercanos como familia y amigos, contemplando aquellos lazos sociales más extensos.</w:t>
      </w:r>
    </w:p>
    <w:p>
      <w:pPr>
        <w:pStyle w:val="Ttulo2"/>
      </w:pPr>
      <w:bookmarkStart w:id="40" w:name="sentido-de-pertenencia"/>
      <w:r>
        <w:t xml:space="preserve">1.2	Sentido de pertenencia</w:t>
      </w:r>
      <w:bookmarkEnd w:id="40"/>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conforman esta dimensión son identificación con el país, percepción de justicia distributiva y confianza institucional.</w:t>
      </w:r>
    </w:p>
    <w:p>
      <w:pPr>
        <w:pStyle w:val="Textoindependiente"/>
      </w:pPr>
      <w:r>
        <w:rPr>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presentes en las cinco olas del estudio. Un análisis descriptivo de estos items se presenta en la Figura</w:t>
      </w:r>
      <w:r>
        <w:t xml:space="preserve"> </w:t>
      </w:r>
      <w:r>
        <w:t xml:space="preserve">1.9</w:t>
      </w:r>
      <w:r>
        <w:t xml:space="preserve">.</w:t>
      </w:r>
    </w:p>
    <w:p>
      <w:pPr>
        <w:pStyle w:val="Textoindependiente"/>
      </w:pPr>
      <w:r>
        <w:drawing>
          <wp:inline>
            <wp:extent cx="5600700" cy="2911510"/>
            <wp:effectExtent b="0" l="0" r="0" t="0"/>
            <wp:docPr descr="Figura 1.9: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41"/>
                    <a:stretch>
                      <a:fillRect/>
                    </a:stretch>
                  </pic:blipFill>
                  <pic:spPr bwMode="auto">
                    <a:xfrm>
                      <a:off x="0" y="0"/>
                      <a:ext cx="5600700" cy="2911510"/>
                    </a:xfrm>
                    <a:prstGeom prst="rect">
                      <a:avLst/>
                    </a:prstGeom>
                    <a:noFill/>
                    <a:ln w="9525">
                      <a:noFill/>
                      <a:headEnd/>
                      <a:tailEnd/>
                    </a:ln>
                  </pic:spPr>
                </pic:pic>
              </a:graphicData>
            </a:graphic>
          </wp:inline>
        </w:drawing>
      </w:r>
      <w:r>
        <w:t xml:space="preserve"> </w:t>
      </w:r>
      <w:r>
        <w:t xml:space="preserve">La correlación entre estos items es positiva y alta (r=0.77). Por lo tanto, en esta subdimensión se utilizará como índicador un promedio simple de ambos items.</w:t>
      </w:r>
    </w:p>
    <w:p>
      <w:pPr>
        <w:pStyle w:val="Textoindependiente"/>
      </w:pPr>
      <w:r>
        <w:rPr>
          <w:b/>
        </w:rPr>
        <w:t xml:space="preserve">Percepción de justicia</w:t>
      </w:r>
    </w:p>
    <w:p>
      <w:pPr>
        <w:pStyle w:val="Textoindependiente"/>
      </w:pPr>
      <w:r>
        <w:t xml:space="preserve">La subdimensión de percepción de justicia refiere al examen que realizan las personas respecto a la capacidad de las instituciones de entregar bienestar y/o distribuir el poder económico y político</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gráfico descriptivo de estos items se presenta en la Figura</w:t>
      </w:r>
      <w:r>
        <w:t xml:space="preserve"> </w:t>
      </w:r>
      <w:r>
        <w:t xml:space="preserve">1.10</w:t>
      </w:r>
      <w:r>
        <w:t xml:space="preserve">.</w:t>
      </w:r>
    </w:p>
    <w:p>
      <w:pPr>
        <w:pStyle w:val="CaptionedFigure"/>
      </w:pPr>
      <w:r>
        <w:drawing>
          <wp:inline>
            <wp:extent cx="5600700" cy="2911510"/>
            <wp:effectExtent b="0" l="0" r="0" t="0"/>
            <wp:docPr descr="Figura 1.10: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Percepción de recompensa por esfuerzo e inteligencia.</w:t>
      </w:r>
    </w:p>
    <w:p>
      <w:pPr>
        <w:pStyle w:val="Textoindependiente"/>
      </w:pPr>
      <w:r>
        <w:t xml:space="preserve">La correlación entre estos items es positiva y alta (r=0.7). Por lo tanto, se utilizará como índice un promedio simple de ambos items en esta subdimensión.</w:t>
      </w:r>
    </w:p>
    <w:p>
      <w:pPr>
        <w:pStyle w:val="Textoindependiente"/>
      </w:pPr>
      <w:r>
        <w:rPr>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utiliza grado de confianza en (a) las cortes, (b) el Congreso Nacional, (c) la Policía Nacional, (d) los partidos políticos, (e) el ejecutivo y (f) las elecciones. Al trabajar con ELSOC se utilizan los siguientes ocho items presentes en las cinco olas: grado de confianza en (a) el gobierno, (b) los partidos políticos; (c) carabineros; (d) los sindicatos; (e) el poder judicial; (f) las empresas privadas; (g) el congreso nacional; y (h) el presidente/a de la república. Un análisis descriptivo de estos items se presenta en la Figura</w:t>
      </w:r>
      <w:r>
        <w:t xml:space="preserve"> </w:t>
      </w:r>
      <w:r>
        <w:t xml:space="preserve">1.11</w:t>
      </w:r>
      <w:r>
        <w:t xml:space="preserve"> </w:t>
      </w:r>
      <w:r>
        <w:t xml:space="preserve">y la estimación de las correlaciones en la Figura</w:t>
      </w:r>
      <w:r>
        <w:t xml:space="preserve"> </w:t>
      </w:r>
      <w:r>
        <w:t xml:space="preserve">1.12</w:t>
      </w:r>
      <w:r>
        <w:t xml:space="preserve">.</w:t>
      </w:r>
    </w:p>
    <w:p>
      <w:pPr>
        <w:pStyle w:val="CaptionedFigure"/>
      </w:pPr>
      <w:r>
        <w:drawing>
          <wp:inline>
            <wp:extent cx="5600700" cy="2911510"/>
            <wp:effectExtent b="0" l="0" r="0" t="0"/>
            <wp:docPr descr="Figura 1.11: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Confianza en instituciones.</w:t>
      </w:r>
    </w:p>
    <w:p>
      <w:pPr>
        <w:pStyle w:val="CaptionedFigure"/>
      </w:pPr>
      <w:r>
        <w:drawing>
          <wp:inline>
            <wp:extent cx="5600700" cy="2800350"/>
            <wp:effectExtent b="0" l="0" r="0" t="0"/>
            <wp:docPr descr="Figura 1.12: Asociación de indicadores de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1.12: Asociación de indicadores de confianza institucional.</w:t>
      </w:r>
    </w:p>
    <w:p>
      <w:pPr>
        <w:pStyle w:val="Textoindependiente"/>
      </w:pPr>
      <w:r>
        <w:t xml:space="preserve">En esta oportunidad, nuevamente se utilizó un análisis factorial exploratorio con el objetivo de construir un indicador a partir de la información de las dimensiones comunes que subyacen a este conjunto de ocho items. La Tabla</w:t>
      </w:r>
      <w:r>
        <w:t xml:space="preserve"> </w:t>
      </w:r>
      <w:r>
        <w:t xml:space="preserve">1.3</w:t>
      </w:r>
      <w:r>
        <w:t xml:space="preserve"> </w:t>
      </w:r>
      <w:r>
        <w:t xml:space="preserve">muestra el resultado de la extracción de tres factores:</w:t>
      </w:r>
    </w:p>
    <w:p>
      <w:pPr>
        <w:pStyle w:val="TableCaption"/>
      </w:pPr>
      <w:r>
        <w:t xml:space="preserve">Tabla 1.3: Dimensiones de confianza institucional.</w:t>
      </w:r>
    </w:p>
    <w:tbl>
      <w:tblPr>
        <w:tblStyle w:val="Table"/>
        <w:tblW w:type="pct" w:w="0.0"/>
        <w:tblLook w:firstRow="0"/>
        <w:tblCaption w:val="Tabla 1.3: Dimensiones de confianza institucional."/>
      </w:tblPr>
      <w:tblGrid/>
      <w:tr>
        <w:tc>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5"/>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indicador de confianza institucional incluirá estos tres items.</w:t>
      </w:r>
    </w:p>
    <w:p>
      <w:pPr>
        <w:pStyle w:val="Ttulo2"/>
      </w:pPr>
      <w:bookmarkStart w:id="46" w:name="orientación-hacia-el-bien-común"/>
      <w:r>
        <w:t xml:space="preserve">1.3	Orientación hacia el bien común</w:t>
      </w:r>
      <w:bookmarkEnd w:id="46"/>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 </w:t>
      </w:r>
      <w:r>
        <w:t xml:space="preserve">(CEPAL,</w:t>
      </w:r>
      <w:r>
        <w:t xml:space="preserve"> </w:t>
      </w:r>
      <w:hyperlink w:anchor="ref-cepal_cohesion_2021">
        <w:r>
          <w:rPr>
            <w:rStyle w:val="Hipervnculo"/>
          </w:rPr>
          <w:t xml:space="preserve">2021</w:t>
        </w:r>
      </w:hyperlink>
      <w:r>
        <w:t xml:space="preserve">, p. 46)</w:t>
      </w:r>
    </w:p>
    <w:p>
      <w:pPr>
        <w:pStyle w:val="Textoindependiente"/>
      </w:pPr>
      <w:r>
        <w:rPr>
          <w:b/>
        </w:rPr>
        <w:t xml:space="preserve">Solidaridad</w:t>
      </w:r>
    </w:p>
    <w:p>
      <w:pPr>
        <w:pStyle w:val="Textoindependiente"/>
      </w:pPr>
      <w:r>
        <w:t xml:space="preserve">La subdimensión de solidaridad busca cuantificar la presencia de valores solidarios en los individuos.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el informe de la CEPAL se utiliza como indicador el item</w:t>
      </w:r>
      <w:r>
        <w:t xml:space="preserve"> </w:t>
      </w:r>
      <w:r>
        <w:t xml:space="preserve">“</w:t>
      </w:r>
      <w:r>
        <w:t xml:space="preserve">Asistencia a reuniones de un grupo de mejoras para la comunidad</w:t>
      </w:r>
      <w:r>
        <w:t xml:space="preserve">”</w:t>
      </w:r>
      <w:r>
        <w:t xml:space="preserve">. Al trabajar con ELSOC se utilizará este item y otros siete que abordan un comportamiento prosocial y que se encuentran en las cinco olas. Estos items se describen en la Figura</w:t>
      </w:r>
      <w:r>
        <w:t xml:space="preserve"> </w:t>
      </w:r>
      <w:r>
        <w:t xml:space="preserve">1.13</w:t>
      </w:r>
      <w:r>
        <w:t xml:space="preserve"> </w:t>
      </w:r>
      <w:r>
        <w:t xml:space="preserve">y un análisis bivariado se muestra en la Figura</w:t>
      </w:r>
      <w:r>
        <w:t xml:space="preserve"> </w:t>
      </w:r>
      <w:r>
        <w:t xml:space="preserve">1.14</w:t>
      </w:r>
      <w:r>
        <w:t xml:space="preserve">.</w:t>
      </w:r>
    </w:p>
    <w:p>
      <w:pPr>
        <w:pStyle w:val="CaptionedFigure"/>
      </w:pPr>
      <w:r>
        <w:drawing>
          <wp:inline>
            <wp:extent cx="5600700" cy="2911510"/>
            <wp:effectExtent b="0" l="0" r="0" t="0"/>
            <wp:docPr descr="Figura 1.13: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4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1.13: Acciones de solidaridad.</w:t>
      </w:r>
    </w:p>
    <w:p>
      <w:pPr>
        <w:pStyle w:val="CaptionedFigure"/>
      </w:pPr>
      <w:r>
        <w:drawing>
          <wp:inline>
            <wp:extent cx="5600700" cy="2800350"/>
            <wp:effectExtent b="0" l="0" r="0" t="0"/>
            <wp:docPr descr="Figura 1.14: Asociación de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48"/>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de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1.4</w:t>
      </w:r>
      <w:r>
        <w:t xml:space="preserve"> </w:t>
      </w:r>
      <w:r>
        <w:t xml:space="preserve">muestra el resultado de la extracción de tres factores:</w:t>
      </w:r>
    </w:p>
    <w:p>
      <w:pPr>
        <w:pStyle w:val="TableCaption"/>
      </w:pPr>
      <w:r>
        <w:t xml:space="preserve">Tabla 1.4: Dimensiones de solidaridad.</w:t>
      </w:r>
    </w:p>
    <w:tbl>
      <w:tblPr>
        <w:tblStyle w:val="Table"/>
        <w:tblW w:type="pct" w:w="0.0"/>
        <w:tblLook w:firstRow="0"/>
        <w:tblCaption w:val="Tabla 1.4: Dimensiones de solidaridad."/>
      </w:tblPr>
      <w:tblGrid/>
      <w:tr>
        <w:tc>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49"/>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se observa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indicador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subdimensión</w:t>
      </w:r>
      <w:r>
        <w:t xml:space="preserve"> </w:t>
      </w:r>
      <w:r>
        <w:t xml:space="preserve">“</w:t>
      </w:r>
      <w:r>
        <w:t xml:space="preserve">promueve la participación ciudadana en los asuntos públicos, apoyando proyectos colectivos que representen sus opiniones o intereses políticos (Valdéz, Viramontes y Finol, 2016)</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2016 y 2018 y voto en elecciones 2013 y 2017 (ola 2016 y 2018). Un gráfico descriptivo de estos items se presenta en la Figura</w:t>
      </w:r>
      <w:r>
        <w:t xml:space="preserve"> </w:t>
      </w:r>
      <w:r>
        <w:t xml:space="preserve">1.15</w:t>
      </w:r>
      <w:r>
        <w:t xml:space="preserve">, en la Figura</w:t>
      </w:r>
      <w:r>
        <w:t xml:space="preserve"> </w:t>
      </w:r>
      <w:r>
        <w:t xml:space="preserve">1.17</w:t>
      </w:r>
      <w:r>
        <w:t xml:space="preserve"> </w:t>
      </w:r>
      <w:r>
        <w:t xml:space="preserve">y en la Figura</w:t>
      </w:r>
      <w:r>
        <w:t xml:space="preserve"> </w:t>
      </w:r>
      <w:r>
        <w:t xml:space="preserve">1.19</w:t>
      </w:r>
      <w:r>
        <w:t xml:space="preserve">, mientras que las correlaciones se muestran en la Figura</w:t>
      </w:r>
      <w:r>
        <w:t xml:space="preserve"> </w:t>
      </w:r>
      <w:r>
        <w:t xml:space="preserve">1.16</w:t>
      </w:r>
      <w:r>
        <w:t xml:space="preserve"> </w:t>
      </w:r>
      <w:r>
        <w:t xml:space="preserve">y en la Figura</w:t>
      </w:r>
      <w:r>
        <w:t xml:space="preserve"> </w:t>
      </w:r>
      <w:r>
        <w:t xml:space="preserve">1.18</w:t>
      </w:r>
      <w:r>
        <w:t xml:space="preserve">. La tasa de respuesta considera un N de alrededor de 1490 respuestas.</w:t>
      </w:r>
    </w:p>
    <w:p>
      <w:pPr>
        <w:pStyle w:val="CaptionedFigure"/>
      </w:pPr>
      <w:r>
        <w:drawing>
          <wp:inline>
            <wp:extent cx="5600700" cy="2911510"/>
            <wp:effectExtent b="0" l="0" r="0" t="0"/>
            <wp:docPr descr="Figura 1.15: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5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1.15: Participación en actividades cívicas.</w:t>
      </w:r>
    </w:p>
    <w:p>
      <w:pPr>
        <w:pStyle w:val="CaptionedFigure"/>
      </w:pPr>
      <w:r>
        <w:drawing>
          <wp:inline>
            <wp:extent cx="5600700" cy="2800350"/>
            <wp:effectExtent b="0" l="0" r="0" t="0"/>
            <wp:docPr descr="Figura 1.16: Asociación de indicadores de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5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1.16: Asociación de indicadores de participación cívica.</w:t>
      </w:r>
    </w:p>
    <w:p>
      <w:pPr>
        <w:pStyle w:val="Textoindependiente"/>
      </w:pPr>
      <w:r>
        <w:rPr>
          <w:b/>
        </w:rPr>
        <w:t xml:space="preserve">Participación en organizaciones</w:t>
      </w:r>
    </w:p>
    <w:p>
      <w:pPr>
        <w:pStyle w:val="CaptionedFigure"/>
      </w:pPr>
      <w:r>
        <w:drawing>
          <wp:inline>
            <wp:extent cx="5600700" cy="2911510"/>
            <wp:effectExtent b="0" l="0" r="0" t="0"/>
            <wp:docPr descr="Figura 1.17: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1.17: Participación en organizaciones sociales.</w:t>
      </w:r>
    </w:p>
    <w:p>
      <w:pPr>
        <w:pStyle w:val="CaptionedFigure"/>
      </w:pPr>
      <w:r>
        <w:drawing>
          <wp:inline>
            <wp:extent cx="5600700" cy="2800350"/>
            <wp:effectExtent b="0" l="0" r="0" t="0"/>
            <wp:docPr descr="Figura 1.18: Asociación de indicadores participación en organizaciones social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1.18: Asociación de indicadores participación en organizaciones sociales.</w:t>
      </w:r>
    </w:p>
    <w:p>
      <w:pPr>
        <w:pStyle w:val="Textoindependiente"/>
      </w:pPr>
      <w:r>
        <w:rPr>
          <w:b/>
        </w:rPr>
        <w:t xml:space="preserve">Participación electoral</w:t>
      </w:r>
    </w:p>
    <w:p>
      <w:pPr>
        <w:pStyle w:val="CaptionedFigure"/>
      </w:pPr>
      <w:r>
        <w:drawing>
          <wp:inline>
            <wp:extent cx="5600700" cy="2911510"/>
            <wp:effectExtent b="0" l="0" r="0" t="0"/>
            <wp:docPr descr="Figura 1.19: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1.19: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1.5</w:t>
      </w:r>
      <w:r>
        <w:t xml:space="preserve"> </w:t>
      </w:r>
      <w:r>
        <w:t xml:space="preserve">muestra el resultado de la extracción de tres factores:</w:t>
      </w:r>
    </w:p>
    <w:p>
      <w:pPr>
        <w:pStyle w:val="TableCaption"/>
      </w:pPr>
      <w:r>
        <w:t xml:space="preserve">Tabla 1.5: Dimensiones de participación cívica y en organizaciones.</w:t>
      </w:r>
    </w:p>
    <w:tbl>
      <w:tblPr>
        <w:tblStyle w:val="Table"/>
        <w:tblW w:type="pct" w:w="0.0"/>
        <w:tblLook w:firstRow="0"/>
        <w:tblCaption w:val="Tabla 1.5: Dimensiones de participación cívica y en organizaciones."/>
      </w:tblPr>
      <w:tblGrid/>
      <w:tr>
        <w:tc>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5"/>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1.5</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representando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lamentablemente no tiene representación en los items de ELSOC.</w:t>
      </w:r>
    </w:p>
    <w:p>
      <w:pPr>
        <w:pStyle w:val="Ttulo2"/>
      </w:pPr>
      <w:bookmarkStart w:id="56" w:name="vínculos-territoriales"/>
      <w:r>
        <w:t xml:space="preserve">1.4	Vínculos territoriales</w:t>
      </w:r>
      <w:bookmarkEnd w:id="56"/>
    </w:p>
    <w:p>
      <w:pPr>
        <w:pStyle w:val="FirstParagraph"/>
      </w:pPr>
      <w:r>
        <w:t xml:space="preserve">De manera adicional, se incorpora una dimensión sobre calidad de vida en el vecindario presente en ELSOC. Todos estos items se encuentran presentes en las cinco olas.</w:t>
      </w:r>
    </w:p>
    <w:p>
      <w:pPr>
        <w:pStyle w:val="Textoindependiente"/>
      </w:pPr>
      <w:r>
        <w:rPr>
          <w:b/>
        </w:rPr>
        <w:t xml:space="preserve">Confianza en vecinos</w:t>
      </w:r>
    </w:p>
    <w:p>
      <w:pPr>
        <w:pStyle w:val="Textoindependiente"/>
      </w:pPr>
      <w:r>
        <w:t xml:space="preserve">En la encuesta ELSOC se incluye un item territorial sobre el grado de confianza en vecinos. Un análisis descriptivo de este item, que sería el único representante de esta subdimensión, se presenta en la Figura</w:t>
      </w:r>
      <w:r>
        <w:t xml:space="preserve"> </w:t>
      </w:r>
      <w:r>
        <w:t xml:space="preserve">1.20</w:t>
      </w:r>
      <w:r>
        <w:t xml:space="preserve">.</w:t>
      </w:r>
    </w:p>
    <w:p>
      <w:pPr>
        <w:pStyle w:val="CaptionedFigure"/>
      </w:pPr>
      <w:r>
        <w:drawing>
          <wp:inline>
            <wp:extent cx="5600700" cy="2911510"/>
            <wp:effectExtent b="0" l="0" r="0" t="0"/>
            <wp:docPr descr="Figura 1.20: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5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1.20: Confianza en vecinos.</w:t>
      </w:r>
    </w:p>
    <w:p>
      <w:pPr>
        <w:pStyle w:val="Textoindependiente"/>
      </w:pPr>
      <w:r>
        <w:rPr>
          <w:b/>
        </w:rPr>
        <w:t xml:space="preserve">Cohesión barrial</w:t>
      </w:r>
    </w:p>
    <w:p>
      <w:pPr>
        <w:pStyle w:val="Textoindependiente"/>
      </w:pPr>
      <w:r>
        <w:t xml:space="preserve">Estos items abordan si las personas se sienten identificadas con la gente del barrio, si se sienten integrados, si se sienten parte del barrio y si creen que es su barrio ideal. Un gráfico descriptivo de estos cuatro items se presenta en la Figura</w:t>
      </w:r>
      <w:r>
        <w:t xml:space="preserve"> </w:t>
      </w:r>
      <w:r>
        <w:t xml:space="preserve">1.21</w:t>
      </w:r>
      <w:r>
        <w:t xml:space="preserve"> </w:t>
      </w:r>
      <w:r>
        <w:t xml:space="preserve">y las correlaciones en la Figura</w:t>
      </w:r>
      <w:r>
        <w:t xml:space="preserve"> </w:t>
      </w:r>
      <w:r>
        <w:t xml:space="preserve">1.22</w:t>
      </w:r>
      <w:r>
        <w:t xml:space="preserve">.</w:t>
      </w:r>
    </w:p>
    <w:p>
      <w:pPr>
        <w:pStyle w:val="CaptionedFigure"/>
      </w:pPr>
      <w:r>
        <w:drawing>
          <wp:inline>
            <wp:extent cx="5600700" cy="2911510"/>
            <wp:effectExtent b="0" l="0" r="0" t="0"/>
            <wp:docPr descr="Figura 1.21: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5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Cohesión en el barrio.</w:t>
      </w:r>
    </w:p>
    <w:p>
      <w:pPr>
        <w:pStyle w:val="CaptionedFigure"/>
      </w:pPr>
      <w:r>
        <w:drawing>
          <wp:inline>
            <wp:extent cx="5600700" cy="2800350"/>
            <wp:effectExtent b="0" l="0" r="0" t="0"/>
            <wp:docPr descr="Figura 1.22: Asociación de indicadores de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5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1.22: Asociación de indicadores de cohesión barrial.</w:t>
      </w:r>
    </w:p>
    <w:p>
      <w:pPr>
        <w:pStyle w:val="Textoindependiente"/>
      </w:pPr>
      <w:r>
        <w:rPr>
          <w:b/>
        </w:rPr>
        <w:t xml:space="preserve">Sociabilidad barrial</w:t>
      </w:r>
    </w:p>
    <w:p>
      <w:pPr>
        <w:pStyle w:val="Textoindependiente"/>
      </w:pPr>
      <w:r>
        <w:t xml:space="preserve">Esta subdimensión de items territoriales presente en las cinco olas de ELSOC aborda la percepción sobre el barrio en relación con si las demás personas son sociables, si es fácil hacer amigos, si las personas son cordiales y si son colaboradoras. Un gráfico descriptivo de estos cuatro items se presenta en la Figura</w:t>
      </w:r>
      <w:r>
        <w:t xml:space="preserve"> </w:t>
      </w:r>
      <w:r>
        <w:t xml:space="preserve">1.23</w:t>
      </w:r>
      <w:r>
        <w:t xml:space="preserve"> </w:t>
      </w:r>
      <w:r>
        <w:t xml:space="preserve">y un análisis bivariado en la Figura</w:t>
      </w:r>
      <w:r>
        <w:t xml:space="preserve"> </w:t>
      </w:r>
      <w:r>
        <w:t xml:space="preserve">1.24</w:t>
      </w:r>
      <w:r>
        <w:t xml:space="preserve">.</w:t>
      </w:r>
    </w:p>
    <w:p>
      <w:pPr>
        <w:pStyle w:val="CaptionedFigure"/>
      </w:pPr>
      <w:r>
        <w:drawing>
          <wp:inline>
            <wp:extent cx="5600700" cy="2911510"/>
            <wp:effectExtent b="0" l="0" r="0" t="0"/>
            <wp:docPr descr="Figura 1.23: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6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Sociabilidad barrial.</w:t>
      </w:r>
    </w:p>
    <w:p>
      <w:pPr>
        <w:pStyle w:val="CaptionedFigure"/>
      </w:pPr>
      <w:r>
        <w:drawing>
          <wp:inline>
            <wp:extent cx="5600700" cy="2800350"/>
            <wp:effectExtent b="0" l="0" r="0" t="0"/>
            <wp:docPr descr="Figura 1.24: Asociación de indicadores de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6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1.24: Asociación de indicadores de sociabilidad barrial.</w:t>
      </w:r>
    </w:p>
    <w:p>
      <w:pPr>
        <w:pStyle w:val="Textoindependiente"/>
      </w:pPr>
      <w:r>
        <w:rPr>
          <w:b/>
        </w:rPr>
        <w:t xml:space="preserve">Satisfacción residencial</w:t>
      </w:r>
    </w:p>
    <w:p>
      <w:pPr>
        <w:pStyle w:val="Textoindependiente"/>
      </w:pPr>
      <w:r>
        <w:t xml:space="preserve">Finalmente, se incluye una subdimensión de Satisfacción Residencial, relacionada con items que miden la conectividad del barrio, la proximidad con el comercio, colegios, familiares y la principal actividad de trabajo, la limpieza del barrio, la cantidad de áreas verdes y la seguridad del barrio. Se incluye un gráfico descriptivo de estos ocho items en la Figura</w:t>
      </w:r>
      <w:r>
        <w:t xml:space="preserve"> </w:t>
      </w:r>
      <w:r>
        <w:t xml:space="preserve">1.25</w:t>
      </w:r>
      <w:r>
        <w:t xml:space="preserve"> </w:t>
      </w:r>
      <w:r>
        <w:t xml:space="preserve">y un análisis bivariado en la Figura</w:t>
      </w:r>
      <w:r>
        <w:t xml:space="preserve"> </w:t>
      </w:r>
      <w:r>
        <w:t xml:space="preserve">1.26</w:t>
      </w:r>
      <w:r>
        <w:t xml:space="preserve">.</w:t>
      </w:r>
    </w:p>
    <w:p>
      <w:pPr>
        <w:pStyle w:val="CaptionedFigure"/>
      </w:pPr>
      <w:r>
        <w:drawing>
          <wp:inline>
            <wp:extent cx="5600700" cy="2911510"/>
            <wp:effectExtent b="0" l="0" r="0" t="0"/>
            <wp:docPr descr="Figura 1.25: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1.25: Satisfacción con el barrio.</w:t>
      </w:r>
    </w:p>
    <w:p>
      <w:pPr>
        <w:pStyle w:val="CaptionedFigure"/>
      </w:pPr>
      <w:r>
        <w:drawing>
          <wp:inline>
            <wp:extent cx="5600700" cy="2800350"/>
            <wp:effectExtent b="0" l="0" r="0" t="0"/>
            <wp:docPr descr="Figura 1.26: Asociación de indicadores de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1.26: Asociación de indicadores de satisfacción residencial.</w:t>
      </w:r>
    </w:p>
    <w:p>
      <w:pPr>
        <w:pStyle w:val="Textoindependiente"/>
      </w:pPr>
      <w:r>
        <w:t xml:space="preserve">Para la dimensión de cohesión territorial se realizó un único análisis factorial exploratorio. Como observamos en la Tabla</w:t>
      </w:r>
      <w:r>
        <w:t xml:space="preserve"> </w:t>
      </w:r>
      <w:r>
        <w:t xml:space="preserve">1.6</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En base a estos resultados se propone utilizar un índice que incluya los cuatro items de cohesión barrial.</w:t>
      </w:r>
    </w:p>
    <w:p>
      <w:pPr>
        <w:pStyle w:val="TableCaption"/>
      </w:pPr>
      <w:r>
        <w:t xml:space="preserve">Tabla 1.6: Dimensiones de vínculos territoriales.</w:t>
      </w:r>
    </w:p>
    <w:tbl>
      <w:tblPr>
        <w:tblStyle w:val="Table"/>
        <w:tblW w:type="pct" w:w="0.0"/>
        <w:tblLook w:firstRow="0"/>
        <w:tblCaption w:val="Tabla 1.6: Dimensiones de vínculos territoriales."/>
      </w:tblPr>
      <w:tblGrid/>
      <w:tr>
        <w:tc>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4"/>
                          <a:stretch>
                            <a:fillRect/>
                          </a:stretch>
                        </pic:blipFill>
                        <pic:spPr bwMode="auto">
                          <a:xfrm>
                            <a:off x="0" y="0"/>
                            <a:ext cx="5600700" cy="5787390"/>
                          </a:xfrm>
                          <a:prstGeom prst="rect">
                            <a:avLst/>
                          </a:prstGeom>
                          <a:noFill/>
                          <a:ln w="9525">
                            <a:noFill/>
                            <a:headEnd/>
                            <a:tailEnd/>
                          </a:ln>
                        </pic:spPr>
                      </pic:pic>
                    </a:graphicData>
                  </a:graphic>
                </wp:inline>
              </w:drawing>
            </w:r>
          </w:p>
        </w:tc>
      </w:tr>
    </w:tbl>
    <w:p>
      <w:pPr>
        <w:pStyle w:val="Ttulo2"/>
      </w:pPr>
      <w:bookmarkStart w:id="65" w:name="Xfb75c1646bce04f93efc12222782bf9d1dfd688"/>
      <w:r>
        <w:t xml:space="preserve">1.5	Relación entre las subdimensiones de cohesión social</w:t>
      </w:r>
      <w:bookmarkEnd w:id="65"/>
    </w:p>
    <w:p>
      <w:pPr>
        <w:pStyle w:val="FirstParagraph"/>
      </w:pPr>
      <w:r>
        <w:t xml:space="preserve">Finalmente es relevante evaluar la consistencia del modelo teórico de cohesión social. En términos de medición esto se expresaría en que los indicadores que corresponden a una misma dimensión deberían correlacionar de manera moderada a alta entre sí, y de manera baja con las otras dimensiones. De ser así sería posible avanzar en la construcción de un indicador por dimensión, simplificando los análisis posteriores. De otra manera, en lo que sigue se debería analizar cada subdimensión por separado. Para poder evaluar este punto, la Figura</w:t>
      </w:r>
      <w:r>
        <w:t xml:space="preserve"> </w:t>
      </w:r>
      <w:r>
        <w:t xml:space="preserve">1.27</w:t>
      </w:r>
      <w:r>
        <w:t xml:space="preserve"> </w:t>
      </w:r>
      <w:r>
        <w:t xml:space="preserve">presenta información sobre la asociación entre las distintas subdimensiones de la cohesión social en base a los indicadores diseñados para cada una de ellas.</w:t>
      </w:r>
    </w:p>
    <w:p>
      <w:pPr>
        <w:pStyle w:val="CaptionedFigure"/>
      </w:pPr>
      <w:r>
        <w:drawing>
          <wp:inline>
            <wp:extent cx="5600700" cy="2800350"/>
            <wp:effectExtent b="0" l="0" r="0" t="0"/>
            <wp:docPr descr="Figura 1.27: Asociación de las subdimensiones de cohesión social." title="" id="1" name="Picture"/>
            <a:graphic>
              <a:graphicData uri="http://schemas.openxmlformats.org/drawingml/2006/picture">
                <pic:pic>
                  <pic:nvPicPr>
                    <pic:cNvPr descr="output/graphs/cohesion_social_cor.png" id="0" name="Picture"/>
                    <pic:cNvPicPr>
                      <a:picLocks noChangeArrowheads="1" noChangeAspect="1"/>
                    </pic:cNvPicPr>
                  </pic:nvPicPr>
                  <pic:blipFill>
                    <a:blip r:embed="rId6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1.27: Asociación de las subdimensiones de cohesión social.</w:t>
      </w:r>
    </w:p>
    <w:p>
      <w:pPr>
        <w:pStyle w:val="Textoindependiente"/>
      </w:pPr>
      <w:r>
        <w:t xml:space="preserve">Como se puede observar en la Figura</w:t>
      </w:r>
      <w:r>
        <w:t xml:space="preserve"> </w:t>
      </w:r>
      <w:r>
        <w:t xml:space="preserve">1.27</w:t>
      </w:r>
      <w:r>
        <w:t xml:space="preserve">, las correlaciones entre las subdimensiones en general son bastante bajas, por lo tanto es difícil pensar en la construcción de indicadores de dimensiones a partir de sus respectivas subdimensiones. En este sentido, lo que se propone es el análisis de cada subdimensión por separado, manteniendo una coherencia conceptual desde dimensiones generales que provienen del modelo teórico de cohesión social de la CEPAL. De esta manera, en los capítulos que siguen se mantendrá la lógica de las dimensiones de cohesión social (relaciones sociales de igualdad, sentido de pertenencia, orientación hacia el bien común y la dimensión extra sobre territorio), pero analizando las subdimensiones por separado.</w:t>
      </w:r>
    </w:p>
    <w:p>
      <w:pPr>
        <w:pStyle w:val="Ttulo1"/>
      </w:pPr>
      <w:bookmarkStart w:id="67" w:name="Xc2711585012a521fbf32b47aaa937dda2932711"/>
      <w:r>
        <w:t xml:space="preserve">2	Cambios en la cohesión social en Chile 2016-2020</w:t>
      </w:r>
      <w:bookmarkEnd w:id="67"/>
    </w:p>
    <w:p>
      <w:pPr>
        <w:pStyle w:val="FirstParagraph"/>
      </w:pPr>
      <w:r>
        <w:t xml:space="preserve">Este capítulo tiene como finalidad analizar la evolución de la opinión de las personas entre 2016 y 2020 respecto de las distintas dimensiones de la cohesión social presentadas en el capítulo 1. A través de este análisis longitudinal, se muestra no sólo la variación de la frecuencia de las respuestas en el tiempo, sino que además los cambios de opiniones de los respondentes entre olas. Estos cambios son representados con gráficos fluviales o aluviales. Recordamos que usamos las olas disponibles para cada dimensión de cohesión social construida en base a los indicadores detallados en el capítulo anterior.</w:t>
      </w:r>
    </w:p>
    <w:p>
      <w:pPr>
        <w:pStyle w:val="Textoindependiente"/>
      </w:pPr>
      <w:r>
        <w:t xml:space="preserve">El análisis presentado a continuación es de tipo descriptivo y de resumen, antes de pasar a la tercera parte del informe, que aborda los habilitadores e inhibidores de la cohesión social de manera más explicativa. Aquí no ahondamos en determinantes de la cohesión social, sino que presentamos información resumida en el tiempo para cerrar la primera parte del informe.</w:t>
      </w:r>
    </w:p>
    <w:p>
      <w:pPr>
        <w:pStyle w:val="Textoindependiente"/>
      </w:pPr>
      <w:r>
        <w:t xml:space="preserve">Adelantamos que, en términos generales, existe poca variación en los indicadores descritos a continuación en términos del tamaño de las categorías, pero pondremos el foco en quienes cambian de opinión de una ola a otra, que es uno de los aportes centrales del análisis longitudinal. La finalidad de esta sección es mostrar la evolución general en los últimos cinco años de las dimensiones constitutivas del sentido de pertenencia en Chile.</w:t>
      </w:r>
    </w:p>
    <w:p>
      <w:pPr>
        <w:pStyle w:val="Textoindependiente"/>
      </w:pPr>
      <w:r>
        <w:t xml:space="preserve">También señalamos que estos gráficos resumen una gran cantidad de información, descrita en las secciones anteriores y la presenta gráficamente en una dimensión de tiempo, por lo que su meta es mostrar tendencias generales. Este tipo de gráfico es de uso reciente en Chile (ELSOC, 2020).</w:t>
      </w:r>
    </w:p>
    <w:p>
      <w:r>
        <w:pict>
          <v:rect style="width:0;height:1.5pt" o:hralign="center" o:hrstd="t" o:hr="t"/>
        </w:pict>
      </w:r>
    </w:p>
    <w:p>
      <w:pPr>
        <w:pStyle w:val="FirstParagraph"/>
      </w:pPr>
      <w:r>
        <w:rPr>
          <w:i/>
        </w:rPr>
        <w:t xml:space="preserve">Recuadro metodológico: ¿Cómo leer un gráfico fluvial?</w:t>
      </w:r>
    </w:p>
    <w:p>
      <w:pPr>
        <w:pStyle w:val="Textoindependiente"/>
      </w:pPr>
      <w:r>
        <w:t xml:space="preserve">Este tipo de diagrama muestra el cambio en el tiempo mediante flujos, usando una metáfora visual. Se trata de una representación esquemática y dinámica inspirada en el diagrama de Sankey, usado para dar cuenta de flujos energéticos. Su nombre proviene de los flujos - o clusters para fines de la lectura - que genera el agua y los diferentes arroyos contiguos que se forman de una misma fuente. Cada año funciona como un histograma apilado, donde la altura de cada barra indica el tamaño del cluster. Con la sucesión de los años, se observan los cambios en la composición de los clusters mediante los flujos. La amplitud de los flujos muestra el tamaño de los grupos de personas que cambian de opinión de un año a otro. Permiten a la vez ver la evolución de las categorías, así como los cambios y transiciones entre categorías y años. Los colores permiten visualizar las principales transiciones entre categorías</w:t>
      </w:r>
      <w:r>
        <w:t xml:space="preserve"> </w:t>
      </w:r>
      <w:r>
        <w:t xml:space="preserve">(Rosvall y Bergstrom,</w:t>
      </w:r>
      <w:r>
        <w:t xml:space="preserve"> </w:t>
      </w:r>
      <w:hyperlink w:anchor="ref-rosvall_mapping_2010">
        <w:r>
          <w:rPr>
            <w:rStyle w:val="Hipervnculo"/>
          </w:rPr>
          <w:t xml:space="preserve">2010</w:t>
        </w:r>
      </w:hyperlink>
      <w:r>
        <w:t xml:space="preserve">)</w:t>
      </w:r>
      <w:r>
        <w:t xml:space="preserve">. Como no hay personas que salen de la muestra entre las cinco mediciones, no existen pérdidas en este gráfico.</w:t>
      </w:r>
    </w:p>
    <w:p>
      <w:r>
        <w:pict>
          <v:rect style="width:0;height:1.5pt" o:hralign="center" o:hrstd="t" o:hr="t"/>
        </w:pict>
      </w:r>
    </w:p>
    <w:p>
      <w:pPr>
        <w:pStyle w:val="Ttulo2"/>
      </w:pPr>
      <w:bookmarkStart w:id="68" w:name="relaciones-sociales-de-igualdad-1"/>
      <w:r>
        <w:t xml:space="preserve">2.1	Relaciones sociales de igualdad</w:t>
      </w:r>
      <w:bookmarkEnd w:id="68"/>
    </w:p>
    <w:p>
      <w:pPr>
        <w:pStyle w:val="Ttulo3"/>
      </w:pPr>
      <w:bookmarkStart w:id="69" w:name="Xe4f7152337677e520838bedfb99fb8345f631d5"/>
      <w:r>
        <w:t xml:space="preserve">2.1.1	Confianza interpersonal (grado de confianza entre personas)</w:t>
      </w:r>
      <w:bookmarkEnd w:id="69"/>
    </w:p>
    <w:p>
      <w:pPr>
        <w:pStyle w:val="FirstParagraph"/>
      </w:pPr>
      <w:r>
        <w:t xml:space="preserve">Los ítems que componen este indicador son dos:</w:t>
      </w:r>
    </w:p>
    <w:p>
      <w:pPr>
        <w:numPr>
          <w:numId w:val="1007"/>
          <w:ilvl w:val="0"/>
        </w:numPr>
      </w:pPr>
      <w:r>
        <w:t xml:space="preserve">Se puede confiar en la mayoría de las personas</w:t>
      </w:r>
    </w:p>
    <w:p>
      <w:pPr>
        <w:numPr>
          <w:numId w:val="1007"/>
          <w:ilvl w:val="0"/>
        </w:numPr>
      </w:pPr>
      <w:r>
        <w:t xml:space="preserve">La mayoría de las personas tratan de ayudar a las demás</w:t>
      </w:r>
    </w:p>
    <w:p>
      <w:pPr>
        <w:pStyle w:val="CaptionedFigure"/>
      </w:pPr>
      <w:r>
        <w:drawing>
          <wp:inline>
            <wp:extent cx="5600700" cy="2911510"/>
            <wp:effectExtent b="0" l="0" r="0" t="0"/>
            <wp:docPr descr="Figura 2.1: Cambios en la subdimensión confianza interpersonal." title="" id="1" name="Picture"/>
            <a:graphic>
              <a:graphicData uri="http://schemas.openxmlformats.org/drawingml/2006/picture">
                <pic:pic>
                  <pic:nvPicPr>
                    <pic:cNvPr descr="output/graphs/alluvial_conf_interpersonal.png" id="0" name="Picture"/>
                    <pic:cNvPicPr>
                      <a:picLocks noChangeArrowheads="1" noChangeAspect="1"/>
                    </pic:cNvPicPr>
                  </pic:nvPicPr>
                  <pic:blipFill>
                    <a:blip r:embed="rId7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2.1: Cambios en la subdimensión confianza interpersonal.</w:t>
      </w:r>
    </w:p>
    <w:p>
      <w:pPr>
        <w:pStyle w:val="Textoindependiente"/>
      </w:pPr>
      <w:r>
        <w:t xml:space="preserve">En general, en la Figura</w:t>
      </w:r>
      <w:r>
        <w:t xml:space="preserve"> </w:t>
      </w:r>
      <w:r>
        <w:t xml:space="preserve">2.1</w:t>
      </w:r>
      <w:r>
        <w:t xml:space="preserve"> </w:t>
      </w:r>
      <w:r>
        <w:t xml:space="preserve">se observa una importante desconfianza hacia los demás en todas las olas, tal como era de esperarse en Chile, variando muy levemente entre un 66.6% (2016) a un 72.2% (2020). Las personas confiadas son absolutamente minoritarias, manteniéndose cerca de un 5% en la primera y la última ola, con un leve aumento en las olas intermedias. Esta respuesta cambia poco en todo caso, manteniéndose alrededor de la cuarta parte de las respuestas para todas las olas, sin mayores variaciones.</w:t>
      </w:r>
    </w:p>
    <w:p>
      <w:pPr>
        <w:pStyle w:val="Textoindependiente"/>
      </w:pPr>
      <w:r>
        <w:t xml:space="preserve">En cuanto a las variaciones entre olas y entre respondentes, se observan algunos cambios de respuesta, aunque la mayor parte de quienes contestaron no mantiene su opinión a lo largo del período (alrededor del 50% de los respondentes de la totalidad de la muestra). Los principales cambios son hacia la categoría</w:t>
      </w:r>
      <w:r>
        <w:t xml:space="preserve"> </w:t>
      </w:r>
      <w:r>
        <w:t xml:space="preserve">“</w:t>
      </w:r>
      <w:r>
        <w:t xml:space="preserve">depende</w:t>
      </w:r>
      <w:r>
        <w:t xml:space="preserve">”</w:t>
      </w:r>
      <w:r>
        <w:t xml:space="preserve">. Casi nadie cambia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no alteró sustancialmente la percepción para el conjunto de la muestra en este elemento central de la cohesión social. La alta desconfianza interpersonal en Chile es una dimensión central de la cohesión social y no parece alterarse en el corto plazo, como se indica en este gráfico.</w:t>
      </w:r>
    </w:p>
    <w:p>
      <w:pPr>
        <w:pStyle w:val="Ttulo3"/>
      </w:pPr>
      <w:bookmarkStart w:id="71" w:name="X66dcab928edf39f3a49bab4cc3dae527376d28e"/>
      <w:r>
        <w:t xml:space="preserve">2.1.2	Reconocimiento y respeto de la diversidad</w:t>
      </w:r>
      <w:bookmarkEnd w:id="71"/>
    </w:p>
    <w:p>
      <w:pPr>
        <w:pStyle w:val="FirstParagraph"/>
      </w:pPr>
      <w:r>
        <w:t xml:space="preserve">Los ítems que componen este indicador son:</w:t>
      </w:r>
    </w:p>
    <w:p>
      <w:pPr>
        <w:numPr>
          <w:numId w:val="1008"/>
          <w:ilvl w:val="0"/>
        </w:numPr>
      </w:pPr>
      <w:r>
        <w:t xml:space="preserve">Grado de confianza con personas homosexuales</w:t>
      </w:r>
    </w:p>
    <w:p>
      <w:pPr>
        <w:numPr>
          <w:numId w:val="1008"/>
          <w:ilvl w:val="0"/>
        </w:numPr>
      </w:pPr>
      <w:r>
        <w:t xml:space="preserve">Grado de confianza con personas mapuche</w:t>
      </w:r>
    </w:p>
    <w:p>
      <w:pPr>
        <w:numPr>
          <w:numId w:val="1008"/>
          <w:ilvl w:val="0"/>
        </w:numPr>
      </w:pPr>
      <w:r>
        <w:t xml:space="preserve">Grado de confianza con personas inmigrantes</w:t>
      </w:r>
    </w:p>
    <w:p>
      <w:pPr>
        <w:pStyle w:val="CaptionedFigure"/>
      </w:pPr>
      <w:r>
        <w:drawing>
          <wp:inline>
            <wp:extent cx="5600700" cy="2911510"/>
            <wp:effectExtent b="0" l="0" r="0" t="0"/>
            <wp:docPr descr="Figura 2.2: Cambios en la subdimensión reconocimiento y respeto de la diversidad." title="" id="1" name="Picture"/>
            <a:graphic>
              <a:graphicData uri="http://schemas.openxmlformats.org/drawingml/2006/picture">
                <pic:pic>
                  <pic:nvPicPr>
                    <pic:cNvPr descr="output/graphs/alluvial_diversidad.png" id="0" name="Picture"/>
                    <pic:cNvPicPr>
                      <a:picLocks noChangeArrowheads="1" noChangeAspect="1"/>
                    </pic:cNvPicPr>
                  </pic:nvPicPr>
                  <pic:blipFill>
                    <a:blip r:embed="rId7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2.2: Cambios en la subdimensión reconocimiento y respeto de la diversidad.</w:t>
      </w:r>
    </w:p>
    <w:p>
      <w:pPr>
        <w:pStyle w:val="Textoindependiente"/>
      </w:pPr>
      <w:r>
        <w:t xml:space="preserve">Contamos solo con dos olas ya que estos ítems no se incluyen en la ola 2020 de ELSOC, por lo que es poco interpretable en términos longitudinales. De todas formas se realiza el ejercicio de análisis.</w:t>
      </w:r>
    </w:p>
    <w:p>
      <w:pPr>
        <w:pStyle w:val="Textoindependiente"/>
      </w:pPr>
      <w:r>
        <w:t xml:space="preserve">En general, en la Figura</w:t>
      </w:r>
      <w:r>
        <w:t xml:space="preserve"> </w:t>
      </w:r>
      <w:r>
        <w:t xml:space="preserve">2.2</w:t>
      </w:r>
      <w:r>
        <w:t xml:space="preserve"> </w:t>
      </w:r>
      <w:r>
        <w:t xml:space="preserve">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38% de las respuestas, es decir con un grado moderado de confianza hacia personas que la sociedad asume como diferentes.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se suma alrededor del 33%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entre todas las demás categorías, salvo la máxima (“mucha</w:t>
      </w:r>
      <w:r>
        <w:t xml:space="preserve">”</w:t>
      </w:r>
      <w:r>
        <w:t xml:space="preserve">). El grupo más estable entre las dos olas corresponde a las personas que expresan</w:t>
      </w:r>
      <w:r>
        <w:t xml:space="preserve"> </w:t>
      </w:r>
      <w:r>
        <w:t xml:space="preserve">“</w:t>
      </w:r>
      <w:r>
        <w:t xml:space="preserve">algo</w:t>
      </w:r>
      <w:r>
        <w:t xml:space="preserve">”</w:t>
      </w:r>
      <w:r>
        <w:t xml:space="preserve"> </w:t>
      </w:r>
      <w:r>
        <w:t xml:space="preserve">de confianza hacia las personas diversas. Las personas que expresan confianza y respeto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p>
      <w:pPr>
        <w:pStyle w:val="Ttulo3"/>
      </w:pPr>
      <w:bookmarkStart w:id="73" w:name="X364e6886a177952a046a7f2f9ba01302b3d5434"/>
      <w:r>
        <w:t xml:space="preserve">2.1.3	Lazos (cantidad de personas que se conocen con diferentes ocupaciones)</w:t>
      </w:r>
      <w:bookmarkEnd w:id="73"/>
    </w:p>
    <w:p>
      <w:pPr>
        <w:pStyle w:val="FirstParagraph"/>
      </w:pPr>
      <w:r>
        <w:t xml:space="preserve">A diferencia de las demás subdimensiones, esta se compone por un solo item:</w:t>
      </w:r>
      <w:r>
        <w:t xml:space="preserve"> </w:t>
      </w:r>
      <w:r>
        <w:t xml:space="preserve">“</w:t>
      </w:r>
      <w:r>
        <w:t xml:space="preserve">Cantidad de personas que se conocen con diferentes ocupaciones</w:t>
      </w:r>
      <w:r>
        <w:t xml:space="preserve">”</w:t>
      </w:r>
    </w:p>
    <w:p>
      <w:pPr>
        <w:pStyle w:val="CaptionedFigure"/>
      </w:pPr>
      <w:r>
        <w:drawing>
          <wp:inline>
            <wp:extent cx="5600700" cy="2911510"/>
            <wp:effectExtent b="0" l="0" r="0" t="0"/>
            <wp:docPr descr="Figura 2.3: Cambios en la subdimensión Lazos." title="" id="1" name="Picture"/>
            <a:graphic>
              <a:graphicData uri="http://schemas.openxmlformats.org/drawingml/2006/picture">
                <pic:pic>
                  <pic:nvPicPr>
                    <pic:cNvPr descr="output/graphs/alluvial_lazos.png" id="0" name="Picture"/>
                    <pic:cNvPicPr>
                      <a:picLocks noChangeArrowheads="1" noChangeAspect="1"/>
                    </pic:cNvPicPr>
                  </pic:nvPicPr>
                  <pic:blipFill>
                    <a:blip r:embed="rId7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2.3: Cambios en la subdimensión Lazos.</w:t>
      </w:r>
    </w:p>
    <w:p>
      <w:pPr>
        <w:pStyle w:val="Textoindependiente"/>
      </w:pPr>
      <w:r>
        <w:t xml:space="preserve">En general, en la Figura</w:t>
      </w:r>
      <w:r>
        <w:t xml:space="preserve"> </w:t>
      </w:r>
      <w:r>
        <w:t xml:space="preserve">2.3</w:t>
      </w:r>
      <w:r>
        <w:t xml:space="preserve"> </w:t>
      </w:r>
      <w:r>
        <w:t xml:space="preserve">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62%). Las categorías con menos contactos con diferentes ocupaciones (1 a 2 y 3 a 5) alcanzan un 31% para los años 2016 y 2020, mientras la categoría con menos frecuencia corresponde a las personas que no declaran contactos en diferentes ocupaciones en ninguna de las tres olas (menos del 5%).</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(de 6 a 10 y más de 10). Los cambios más importantes,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relativamente estable de cohesión social para el período completo, pero con importantes cambios de respuesta entre las mismas personas de una ola a otra.</w:t>
      </w:r>
    </w:p>
    <w:p>
      <w:pPr>
        <w:pStyle w:val="Ttulo2"/>
      </w:pPr>
      <w:bookmarkStart w:id="75" w:name="sentido-de-pertenencia-1"/>
      <w:r>
        <w:t xml:space="preserve">2.2	Sentido de pertenencia</w:t>
      </w:r>
      <w:bookmarkEnd w:id="75"/>
    </w:p>
    <w:p>
      <w:pPr>
        <w:pStyle w:val="Ttulo3"/>
      </w:pPr>
      <w:bookmarkStart w:id="76" w:name="identificación-con-el-país"/>
      <w:r>
        <w:t xml:space="preserve">2.2.1	Identificación con el país</w:t>
      </w:r>
      <w:bookmarkEnd w:id="76"/>
    </w:p>
    <w:p>
      <w:pPr>
        <w:pStyle w:val="FirstParagraph"/>
      </w:pPr>
      <w:r>
        <w:t xml:space="preserve">Los ítems que componen este indicador son:</w:t>
      </w:r>
    </w:p>
    <w:p>
      <w:pPr>
        <w:numPr>
          <w:numId w:val="1009"/>
          <w:ilvl w:val="0"/>
        </w:numPr>
      </w:pPr>
      <w:r>
        <w:t xml:space="preserve">Me siento orgulloso de ser chileno</w:t>
      </w:r>
    </w:p>
    <w:p>
      <w:pPr>
        <w:numPr>
          <w:numId w:val="1009"/>
          <w:ilvl w:val="0"/>
        </w:numPr>
      </w:pPr>
      <w:r>
        <w:t xml:space="preserve">Me identifico con Chile</w:t>
      </w:r>
    </w:p>
    <w:p>
      <w:pPr>
        <w:pStyle w:val="CaptionedFigure"/>
      </w:pPr>
      <w:r>
        <w:drawing>
          <wp:inline>
            <wp:extent cx="5600700" cy="2911510"/>
            <wp:effectExtent b="0" l="0" r="0" t="0"/>
            <wp:docPr descr="Figura 2.4: Cambios en la subdimensión identificacion con el pais." title="" id="1" name="Picture"/>
            <a:graphic>
              <a:graphicData uri="http://schemas.openxmlformats.org/drawingml/2006/picture">
                <pic:pic>
                  <pic:nvPicPr>
                    <pic:cNvPr descr="output/graphs/alluvial_identificacion.png" id="0" name="Picture"/>
                    <pic:cNvPicPr>
                      <a:picLocks noChangeArrowheads="1" noChangeAspect="1"/>
                    </pic:cNvPicPr>
                  </pic:nvPicPr>
                  <pic:blipFill>
                    <a:blip r:embed="rId7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2.4: Cambios en la subdimensión identificacion con el pais.</w:t>
      </w:r>
    </w:p>
    <w:p>
      <w:pPr>
        <w:pStyle w:val="Textoindependiente"/>
      </w:pPr>
      <w:r>
        <w:t xml:space="preserve">En general, en cuanto a la identificación con Chile o el orgullo de ser chileno presentes en la Figura</w:t>
      </w:r>
      <w:r>
        <w:t xml:space="preserve"> </w:t>
      </w:r>
      <w:r>
        <w:t xml:space="preserve">2.4</w:t>
      </w:r>
      <w:r>
        <w:t xml:space="preserve">,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8%).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 Llama la atención la disminución de la categoría</w:t>
      </w:r>
      <w:r>
        <w:t xml:space="preserve"> </w:t>
      </w:r>
      <w:r>
        <w:t xml:space="preserve">“</w:t>
      </w:r>
      <w:r>
        <w:t xml:space="preserve">totalmente de acuerdo</w:t>
      </w:r>
      <w:r>
        <w:t xml:space="preserve">”</w:t>
      </w:r>
      <w:r>
        <w:t xml:space="preserve"> </w:t>
      </w:r>
      <w:r>
        <w:t xml:space="preserve">en las tres últimas olas, pasando de un 52% a un 36.6%, una de las variaciones más notables en los gráficos analizados en este capítulo, incluida una caída fuerte en 2019-2020.</w:t>
      </w:r>
    </w:p>
    <w:p>
      <w:pPr>
        <w:pStyle w:val="Textoindependiente"/>
      </w:pPr>
      <w:r>
        <w:t xml:space="preserve">En cuanto a las variaciones entre olas y entre respondentes, se da sobre todo entre las categorías de mayor identificación con Chile, en proporciones que pasan del tercio a la mitad de los respondentes. La categoría más estable en el tiempo es</w:t>
      </w:r>
      <w:r>
        <w:t xml:space="preserve"> </w:t>
      </w:r>
      <w:r>
        <w:t xml:space="preserve">“</w:t>
      </w:r>
      <w:r>
        <w:t xml:space="preserve">ni de acuerdo ni en desacuerdo</w:t>
      </w:r>
      <w:r>
        <w:t xml:space="preserve">”</w:t>
      </w:r>
      <w:r>
        <w:t xml:space="preserve">.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elevado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 pero con una interesante baja de la identificación más fuerte en las tres últimas olas hasta un menos comprometido</w:t>
      </w:r>
      <w:r>
        <w:t xml:space="preserve"> </w:t>
      </w:r>
      <w:r>
        <w:t xml:space="preserve">“</w:t>
      </w:r>
      <w:r>
        <w:t xml:space="preserve">de acuerdo</w:t>
      </w:r>
      <w:r>
        <w:t xml:space="preserve">”</w:t>
      </w:r>
      <w:r>
        <w:t xml:space="preserve">.</w:t>
      </w:r>
    </w:p>
    <w:p>
      <w:pPr>
        <w:pStyle w:val="Textoindependiente"/>
      </w:pPr>
      <w:r>
        <w:t xml:space="preserve">En resumen, el estallido del 2019 no alteró sustancialmente la percepción para el conjunto de la muestra en términos binarios (respecto de si las personas se identifican o no con Chile) pero sí es notoria la pérdida de 15 puntos de la categoría de identificación más fuerte hacia una identificación menos intensa en los tres últimos años, particularmente entre las dos últimas olas.</w:t>
      </w:r>
    </w:p>
    <w:p>
      <w:pPr>
        <w:pStyle w:val="Ttulo3"/>
      </w:pPr>
      <w:bookmarkStart w:id="78" w:name="percepción-de-justicia"/>
      <w:r>
        <w:t xml:space="preserve">2.2.2	Percepción de justicia</w:t>
      </w:r>
      <w:bookmarkEnd w:id="78"/>
    </w:p>
    <w:p>
      <w:pPr>
        <w:pStyle w:val="FirstParagraph"/>
      </w:pPr>
      <w:r>
        <w:t xml:space="preserve">Los ítems que componen este indicador son:</w:t>
      </w:r>
    </w:p>
    <w:p>
      <w:pPr>
        <w:numPr>
          <w:numId w:val="1010"/>
          <w:ilvl w:val="0"/>
        </w:numPr>
      </w:pPr>
      <w:r>
        <w:t xml:space="preserve">En Chile las personas son recompensadas por sus esfuerzos</w:t>
      </w:r>
    </w:p>
    <w:p>
      <w:pPr>
        <w:numPr>
          <w:numId w:val="1010"/>
          <w:ilvl w:val="0"/>
        </w:numPr>
      </w:pPr>
      <w:r>
        <w:t xml:space="preserve">En Chile las personas son recompensadas por su inteligencia</w:t>
      </w:r>
    </w:p>
    <w:p>
      <w:pPr>
        <w:pStyle w:val="CaptionedFigure"/>
      </w:pPr>
      <w:r>
        <w:drawing>
          <wp:inline>
            <wp:extent cx="5600700" cy="2911510"/>
            <wp:effectExtent b="0" l="0" r="0" t="0"/>
            <wp:docPr descr="Figura 2.5: Cambios en la subdimensión percepción de justicia." title="" id="1" name="Picture"/>
            <a:graphic>
              <a:graphicData uri="http://schemas.openxmlformats.org/drawingml/2006/picture">
                <pic:pic>
                  <pic:nvPicPr>
                    <pic:cNvPr descr="output/graphs/alluvial_justicia.png" id="0" name="Picture"/>
                    <pic:cNvPicPr>
                      <a:picLocks noChangeArrowheads="1" noChangeAspect="1"/>
                    </pic:cNvPicPr>
                  </pic:nvPicPr>
                  <pic:blipFill>
                    <a:blip r:embed="rId7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2.5: Cambios en la subdimensión percepción de justicia.</w:t>
      </w:r>
    </w:p>
    <w:p>
      <w:pPr>
        <w:pStyle w:val="Textoindependiente"/>
      </w:pPr>
      <w:r>
        <w:t xml:space="preserve">En general, respecto de si la inteligencia y el esfuerzo son recompensados en Chile, datos que se observa en la Figura</w:t>
      </w:r>
      <w:r>
        <w:t xml:space="preserve"> </w:t>
      </w:r>
      <w:r>
        <w:t xml:space="preserve">2.5</w:t>
      </w:r>
      <w:r>
        <w:t xml:space="preserve">, existen pocas variaciones entre olas. La más abultada es</w:t>
      </w:r>
      <w:r>
        <w:t xml:space="preserve"> </w:t>
      </w:r>
      <w:r>
        <w:t xml:space="preserve">“</w:t>
      </w:r>
      <w:r>
        <w:t xml:space="preserve">En desacuerdo</w:t>
      </w:r>
      <w:r>
        <w:t xml:space="preserve">”</w:t>
      </w:r>
      <w:r>
        <w:t xml:space="preserve">, con una frecuencia promedio del 41%, seguida por</w:t>
      </w:r>
      <w:r>
        <w:t xml:space="preserve"> </w:t>
      </w:r>
      <w:r>
        <w:t xml:space="preserve">“</w:t>
      </w:r>
      <w:r>
        <w:t xml:space="preserve">Ni de acuerdo ni en desacuerdo (alrededor del 30%) y finalmente viene la opción “De acuerdo</w:t>
      </w:r>
      <w:r>
        <w:t xml:space="preserve">”</w:t>
      </w:r>
      <w:r>
        <w:t xml:space="preserve"> </w:t>
      </w:r>
      <w:r>
        <w:t xml:space="preserve">con alrededor del 28% de las preferencias en promedio. Esto indica que en general los respondentes consideran más bien que no se recompensa la inteligencia ni el esfuerzo en Chile. Sin embargo, cabe notar que entre 2016 y 2018, la cantidad de personas que están en desacuerdo con la idea de que en Chile se recompensan los esfuerzos y la inteligencia baja de casi 12 puntos, lo que es una evolución notoria. Este juicio vuelve a tener más importancia en las olas 2019 y 2020, llegando a un nivel estable en ambos años del 42%. Este cambio se nota también en la categoría</w:t>
      </w:r>
      <w:r>
        <w:t xml:space="preserve"> </w:t>
      </w:r>
      <w:r>
        <w:t xml:space="preserve">“</w:t>
      </w:r>
      <w:r>
        <w:t xml:space="preserve">De acuerdo</w:t>
      </w:r>
      <w:r>
        <w:t xml:space="preserve">”</w:t>
      </w:r>
      <w:r>
        <w:t xml:space="preserve">, que fluctúa como espejo respecto de</w:t>
      </w:r>
      <w:r>
        <w:t xml:space="preserve"> </w:t>
      </w:r>
      <w:r>
        <w:t xml:space="preserve">“</w:t>
      </w:r>
      <w:r>
        <w:t xml:space="preserve">En desacuerdo</w:t>
      </w:r>
      <w:r>
        <w:t xml:space="preserve">”</w:t>
      </w:r>
      <w:r>
        <w:t xml:space="preserve">. Aunque recoge menos opciones que la categoría con el juicio negativo, aumenta en 6 puntos entre 2016 y 2019 antes de volver a bajar, con una pérdida importante de 12 puntos entre 2018 y 2020, lo que se podría corresponder con percepciones ampliamente vehiculizadas por el estallido social de 2019.</w:t>
      </w:r>
    </w:p>
    <w:p>
      <w:pPr>
        <w:pStyle w:val="Textoindependiente"/>
      </w:pPr>
      <w:r>
        <w:t xml:space="preserve">En cuanto a las variaciones entre olas y entre respondentes, la mitad de los respondentes mantiene su opción entre olas, salvo para la opción</w:t>
      </w:r>
      <w:r>
        <w:t xml:space="preserve"> </w:t>
      </w:r>
      <w:r>
        <w:t xml:space="preserve">“</w:t>
      </w:r>
      <w:r>
        <w:t xml:space="preserve">Ni de acuerdo ni en desacuerdo</w:t>
      </w:r>
      <w:r>
        <w:t xml:space="preserve">”</w:t>
      </w:r>
      <w:r>
        <w:t xml:space="preserve">. No son entonces categorías particularmente estables en el tiempo. Si bien las variaciones más importantes se dan entre categorías colindantes, existen flujos no menores entre categorías extremas que indican que alrededor del 5 a 8% de los respondentes puede haber sufrido un cambio importante en su percepción.</w:t>
      </w:r>
    </w:p>
    <w:p>
      <w:pPr>
        <w:pStyle w:val="Textoindependiente"/>
      </w:pPr>
      <w:r>
        <w:t xml:space="preserve">En resumen, 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 Sin embargo, se observa una importante volatilidad de un año a otros, por lo que este indicador es uno de los menos estables en el tiempo en relación con los demás indicadores presentados en este informe.</w:t>
      </w:r>
    </w:p>
    <w:p>
      <w:pPr>
        <w:pStyle w:val="Ttulo3"/>
      </w:pPr>
      <w:bookmarkStart w:id="80" w:name="confianza-institucional"/>
      <w:r>
        <w:t xml:space="preserve">2.2.3	Confianza institucional</w:t>
      </w:r>
      <w:bookmarkEnd w:id="80"/>
    </w:p>
    <w:p>
      <w:pPr>
        <w:pStyle w:val="FirstParagraph"/>
      </w:pPr>
      <w:r>
        <w:t xml:space="preserve">Los ítems que componen este indicador son:</w:t>
      </w:r>
    </w:p>
    <w:p>
      <w:pPr>
        <w:numPr>
          <w:numId w:val="1011"/>
          <w:ilvl w:val="0"/>
        </w:numPr>
      </w:pPr>
      <w:r>
        <w:t xml:space="preserve">Confianza en el gobierno</w:t>
      </w:r>
    </w:p>
    <w:p>
      <w:pPr>
        <w:numPr>
          <w:numId w:val="1011"/>
          <w:ilvl w:val="0"/>
        </w:numPr>
      </w:pPr>
      <w:r>
        <w:t xml:space="preserve">Confianza en el presidente/a de la república</w:t>
      </w:r>
    </w:p>
    <w:p>
      <w:pPr>
        <w:numPr>
          <w:numId w:val="1011"/>
          <w:ilvl w:val="0"/>
        </w:numPr>
      </w:pPr>
      <w:r>
        <w:t xml:space="preserve">Confianza en los partidos políticos</w:t>
      </w:r>
    </w:p>
    <w:p>
      <w:pPr>
        <w:pStyle w:val="CaptionedFigure"/>
      </w:pPr>
      <w:r>
        <w:drawing>
          <wp:inline>
            <wp:extent cx="5600700" cy="2911510"/>
            <wp:effectExtent b="0" l="0" r="0" t="0"/>
            <wp:docPr descr="Figura 2.6: Cambios en la subdimensión confianza institucional." title="" id="1" name="Picture"/>
            <a:graphic>
              <a:graphicData uri="http://schemas.openxmlformats.org/drawingml/2006/picture">
                <pic:pic>
                  <pic:nvPicPr>
                    <pic:cNvPr descr="output/graphs/alluvial_conf_institucional.png" id="0" name="Picture"/>
                    <pic:cNvPicPr>
                      <a:picLocks noChangeArrowheads="1" noChangeAspect="1"/>
                    </pic:cNvPicPr>
                  </pic:nvPicPr>
                  <pic:blipFill>
                    <a:blip r:embed="rId8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2.6: Cambios en la subdimensión confianza institucional.</w:t>
      </w:r>
    </w:p>
    <w:p>
      <w:pPr>
        <w:pStyle w:val="Textoindependiente"/>
      </w:pPr>
      <w:r>
        <w:t xml:space="preserve">En general, al igual que para el ítem de confianza entre personas, en la Figura</w:t>
      </w:r>
      <w:r>
        <w:t xml:space="preserve"> </w:t>
      </w:r>
      <w:r>
        <w:t xml:space="preserve">2.6</w:t>
      </w:r>
      <w:r>
        <w:t xml:space="preserve"> </w:t>
      </w:r>
      <w:r>
        <w:t xml:space="preserve">se observa que el ítem de confianza institucional es muy reducido en Chile entre los respondentes, quienes mayoritariamente confían</w:t>
      </w:r>
      <w:r>
        <w:t xml:space="preserve"> </w:t>
      </w:r>
      <w:r>
        <w:t xml:space="preserve">“</w:t>
      </w:r>
      <w:r>
        <w:t xml:space="preserve">Nada o poco</w:t>
      </w:r>
      <w:r>
        <w:t xml:space="preserve">”</w:t>
      </w:r>
      <w:r>
        <w:t xml:space="preserve"> </w:t>
      </w:r>
      <w:r>
        <w:t xml:space="preserve">en las instituciones del país, en este caso el gobierno, el presidente o los partidos políticos. Era de esperarse, pero corresponde a una de las mayores brechas en la cohesión, con un aumento notorio en el 2019 (pasando de 70% a un 91%), antes de bajar nuevamente en 2020, pero de forma muy leve. El salto entre 2018 y 2019 es uno de los mayores observados en este capítulo, correspondiente al aumento del malestar de los ciudadanos frente a la ausencia de respuestas a sus demandas. Finalmente, la categoría</w:t>
      </w:r>
      <w:r>
        <w:t xml:space="preserve"> </w:t>
      </w:r>
      <w:r>
        <w:t xml:space="preserve">“</w:t>
      </w:r>
      <w:r>
        <w:t xml:space="preserve">Bastante o mucha</w:t>
      </w:r>
      <w:r>
        <w:t xml:space="preserve">”</w:t>
      </w:r>
      <w:r>
        <w:t xml:space="preserve"> </w:t>
      </w:r>
      <w:r>
        <w:t xml:space="preserve">confianza se mantiene muy baja en todas las olas, llegando a un máximo del 6% en 2018, antes de bajar casi a cero en 2020.</w:t>
      </w:r>
    </w:p>
    <w:p>
      <w:pPr>
        <w:pStyle w:val="Textoindependiente"/>
      </w:pPr>
      <w:r>
        <w:t xml:space="preserve">En cuanto a las variaciones entre olas y entre respondentes, las personas desconfiadas mantienen masivamente su preferencia de un año a otro. Otro elemento de preocupación es que entre las personas que tenían</w:t>
      </w:r>
      <w:r>
        <w:t xml:space="preserve"> </w:t>
      </w:r>
      <w:r>
        <w:t xml:space="preserve">“</w:t>
      </w:r>
      <w:r>
        <w:t xml:space="preserve">Algo de confianza</w:t>
      </w:r>
      <w:r>
        <w:t xml:space="preserve">”</w:t>
      </w:r>
      <w:r>
        <w:t xml:space="preserve"> </w:t>
      </w:r>
      <w:r>
        <w:t xml:space="preserve">al inicio de la medición muestran en general una opinión poco estable de una ola a otra, con una fuga cada vez más importante hasta el 2018 hacia la categoría</w:t>
      </w:r>
      <w:r>
        <w:t xml:space="preserve"> </w:t>
      </w:r>
      <w:r>
        <w:t xml:space="preserve">“</w:t>
      </w:r>
      <w:r>
        <w:t xml:space="preserve">Nada o poca confianza</w:t>
      </w:r>
      <w:r>
        <w:t xml:space="preserve">”</w:t>
      </w:r>
      <w:r>
        <w:t xml:space="preserve">. Como era de esperarse, los cambios son nuevamente hacia categorías contiguas, con mínimos traspasos entre extremos.</w:t>
      </w:r>
    </w:p>
    <w:p>
      <w:pPr>
        <w:pStyle w:val="Textoindependiente"/>
      </w:pPr>
      <w:r>
        <w:t xml:space="preserve">En resumen, la confianza hacia las instituciones se ha degradado, lo que era esperable, pero a niveles críticos hasta la ola 2020.</w:t>
      </w:r>
    </w:p>
    <w:p>
      <w:pPr>
        <w:pStyle w:val="Ttulo2"/>
      </w:pPr>
      <w:bookmarkStart w:id="82" w:name="orientación-hacia-el-bien-común-1"/>
      <w:r>
        <w:t xml:space="preserve">2.3	Orientación hacia el bien común</w:t>
      </w:r>
      <w:bookmarkEnd w:id="82"/>
    </w:p>
    <w:p>
      <w:pPr>
        <w:pStyle w:val="Ttulo3"/>
      </w:pPr>
      <w:bookmarkStart w:id="83" w:name="solidaridad"/>
      <w:r>
        <w:t xml:space="preserve">2.3.1	Solidaridad</w:t>
      </w:r>
      <w:bookmarkEnd w:id="83"/>
    </w:p>
    <w:p>
      <w:pPr>
        <w:pStyle w:val="FirstParagraph"/>
      </w:pPr>
      <w:r>
        <w:t xml:space="preserve">Los ítems que componen este indicador son:</w:t>
      </w:r>
    </w:p>
    <w:p>
      <w:pPr>
        <w:numPr>
          <w:numId w:val="1012"/>
          <w:ilvl w:val="0"/>
        </w:numPr>
      </w:pPr>
      <w:r>
        <w:t xml:space="preserve">Ha donado dinero a una obra social o de caridad</w:t>
      </w:r>
    </w:p>
    <w:p>
      <w:pPr>
        <w:numPr>
          <w:numId w:val="1012"/>
          <w:ilvl w:val="0"/>
        </w:numPr>
      </w:pPr>
      <w:r>
        <w:t xml:space="preserve">Ha prestado una suma de dinero de $10.000.- o más</w:t>
      </w:r>
    </w:p>
    <w:p>
      <w:pPr>
        <w:numPr>
          <w:numId w:val="1012"/>
          <w:ilvl w:val="0"/>
        </w:numPr>
      </w:pPr>
      <w:r>
        <w:t xml:space="preserve">Ha conversado con una persona en problemas o deprimida</w:t>
      </w:r>
    </w:p>
    <w:p>
      <w:pPr>
        <w:numPr>
          <w:numId w:val="1012"/>
          <w:ilvl w:val="0"/>
        </w:numPr>
      </w:pPr>
      <w:r>
        <w:t xml:space="preserve">Ha ayudado a alguien a conseguir trabajo</w:t>
      </w:r>
    </w:p>
    <w:p>
      <w:pPr>
        <w:pStyle w:val="CaptionedFigure"/>
      </w:pPr>
      <w:r>
        <w:drawing>
          <wp:inline>
            <wp:extent cx="5600700" cy="2911510"/>
            <wp:effectExtent b="0" l="0" r="0" t="0"/>
            <wp:docPr descr="Figura 2.7: Cambios en la subdimensión solidaridad." title="" id="1" name="Picture"/>
            <a:graphic>
              <a:graphicData uri="http://schemas.openxmlformats.org/drawingml/2006/picture">
                <pic:pic>
                  <pic:nvPicPr>
                    <pic:cNvPr descr="output/graphs/alluvial_solidaridad.png" id="0" name="Picture"/>
                    <pic:cNvPicPr>
                      <a:picLocks noChangeArrowheads="1" noChangeAspect="1"/>
                    </pic:cNvPicPr>
                  </pic:nvPicPr>
                  <pic:blipFill>
                    <a:blip r:embed="rId8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2.7: Cambios en la subdimensión solidaridad.</w:t>
      </w:r>
    </w:p>
    <w:p>
      <w:pPr>
        <w:pStyle w:val="Textoindependiente"/>
      </w:pPr>
      <w:r>
        <w:t xml:space="preserve">En general, en el indicador que se observa en la Figura</w:t>
      </w:r>
      <w:r>
        <w:t xml:space="preserve"> </w:t>
      </w:r>
      <w:r>
        <w:t xml:space="preserve">2.7</w:t>
      </w:r>
      <w:r>
        <w:t xml:space="preserve"> </w:t>
      </w:r>
      <w:r>
        <w:t xml:space="preserve">y que busca dar cuenta de la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Solo presentan una pequeña variación hacia la baja en su tamaño general a lo largo del período. El estallido no significa un aumento para la ola 2020, aunque en mediano plazo, en 2016-2020, viene cayendo el porcentaje que fue solidario dos o más veces, lo que muestra una menor intensidad en los apoyos.</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p>
      <w:pPr>
        <w:pStyle w:val="Ttulo3"/>
      </w:pPr>
      <w:bookmarkStart w:id="85" w:name="participación-cívica"/>
      <w:r>
        <w:t xml:space="preserve">2.3.2	Participación cívica</w:t>
      </w:r>
      <w:bookmarkEnd w:id="85"/>
    </w:p>
    <w:p>
      <w:pPr>
        <w:pStyle w:val="FirstParagraph"/>
      </w:pPr>
      <w:r>
        <w:t xml:space="preserve">Los ítems que componen este indicador son:</w:t>
      </w:r>
    </w:p>
    <w:p>
      <w:pPr>
        <w:numPr>
          <w:numId w:val="1013"/>
          <w:ilvl w:val="0"/>
        </w:numPr>
      </w:pPr>
      <w:r>
        <w:t xml:space="preserve">Firmado una carta o petición apoyando una causa</w:t>
      </w:r>
    </w:p>
    <w:p>
      <w:pPr>
        <w:numPr>
          <w:numId w:val="1013"/>
          <w:ilvl w:val="0"/>
        </w:numPr>
      </w:pPr>
      <w:r>
        <w:t xml:space="preserve">Asistido a una marcha o manifestación pacífica</w:t>
      </w:r>
    </w:p>
    <w:p>
      <w:pPr>
        <w:numPr>
          <w:numId w:val="1013"/>
          <w:ilvl w:val="0"/>
        </w:numPr>
      </w:pPr>
      <w:r>
        <w:t xml:space="preserve">Participado en una huelga</w:t>
      </w:r>
    </w:p>
    <w:p>
      <w:pPr>
        <w:numPr>
          <w:numId w:val="1013"/>
          <w:ilvl w:val="0"/>
        </w:numPr>
      </w:pPr>
      <w:r>
        <w:t xml:space="preserve">Usado las redes sociales para expresar su opinión en temas públicos</w:t>
      </w:r>
    </w:p>
    <w:p>
      <w:pPr>
        <w:pStyle w:val="CaptionedFigure"/>
      </w:pPr>
      <w:r>
        <w:drawing>
          <wp:inline>
            <wp:extent cx="5600700" cy="2911510"/>
            <wp:effectExtent b="0" l="0" r="0" t="0"/>
            <wp:docPr descr="Figura 2.8: Cambios en la subdimensión participacion civica." title="" id="1" name="Picture"/>
            <a:graphic>
              <a:graphicData uri="http://schemas.openxmlformats.org/drawingml/2006/picture">
                <pic:pic>
                  <pic:nvPicPr>
                    <pic:cNvPr descr="output/graphs/alluvial_participacion.png" id="0" name="Picture"/>
                    <pic:cNvPicPr>
                      <a:picLocks noChangeArrowheads="1" noChangeAspect="1"/>
                    </pic:cNvPicPr>
                  </pic:nvPicPr>
                  <pic:blipFill>
                    <a:blip r:embed="rId8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2.8: Cambios en la subdimensión participacion civica.</w:t>
      </w:r>
    </w:p>
    <w:p>
      <w:pPr>
        <w:pStyle w:val="Textoindependiente"/>
      </w:pPr>
      <w:r>
        <w:t xml:space="preserve">En general, en la Figura</w:t>
      </w:r>
      <w:r>
        <w:t xml:space="preserve"> </w:t>
      </w:r>
      <w:r>
        <w:t xml:space="preserve">2.8</w:t>
      </w:r>
      <w:r>
        <w:t xml:space="preserve"> </w:t>
      </w:r>
      <w:r>
        <w:t xml:space="preserve">se observa que en cuanto a la participación cívica (asistir a marchas, participar en huelgas, expresar opiniones por redes sociales y firmar una carta o petición), la mayoría de los respondentes nunca lo ha hecho, con un aumento constante de alrededor de un 55% a un 60% entre el 2017 y el 2018, antes de bajar nuevamente a su nivel inicial en 2019. Al no contar con los datos 2020, no podemos indicar si el estallido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 lo largo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hacia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fuera del aumento al doble en el período 2018-2019 de las categorías</w:t>
      </w:r>
      <w:r>
        <w:t xml:space="preserve"> </w:t>
      </w:r>
      <w:r>
        <w:t xml:space="preserve">“</w:t>
      </w:r>
      <w:r>
        <w:t xml:space="preserve">a veces</w:t>
      </w:r>
      <w:r>
        <w:t xml:space="preserve">”</w:t>
      </w:r>
      <w:r>
        <w:t xml:space="preserve"> </w:t>
      </w:r>
      <w:r>
        <w:t xml:space="preserve">y</w:t>
      </w:r>
      <w:r>
        <w:t xml:space="preserve"> </w:t>
      </w:r>
      <w:r>
        <w:t xml:space="preserve">“</w:t>
      </w:r>
      <w:r>
        <w:t xml:space="preserve">frecuentemente</w:t>
      </w:r>
      <w:r>
        <w:t xml:space="preserve">”</w:t>
      </w:r>
      <w:r>
        <w:t xml:space="preserve">, que siguen siendo minoritarias, la participación cívica es muy baja y no varía particularmente entre olas.</w:t>
      </w:r>
    </w:p>
    <w:p>
      <w:pPr>
        <w:pStyle w:val="Ttulo2"/>
      </w:pPr>
      <w:bookmarkStart w:id="87" w:name="vínculos-territoriales-1"/>
      <w:r>
        <w:t xml:space="preserve">2.4	Vínculos territoriales</w:t>
      </w:r>
      <w:bookmarkEnd w:id="87"/>
    </w:p>
    <w:p>
      <w:pPr>
        <w:pStyle w:val="FirstParagraph"/>
      </w:pPr>
      <w:r>
        <w:t xml:space="preserve">Los items que componen este indicador son:</w:t>
      </w:r>
    </w:p>
    <w:p>
      <w:pPr>
        <w:numPr>
          <w:numId w:val="1014"/>
          <w:ilvl w:val="0"/>
        </w:numPr>
      </w:pPr>
      <w:r>
        <w:t xml:space="preserve">Este barrio es ideal para mi</w:t>
      </w:r>
    </w:p>
    <w:p>
      <w:pPr>
        <w:numPr>
          <w:numId w:val="1014"/>
          <w:ilvl w:val="0"/>
        </w:numPr>
      </w:pPr>
      <w:r>
        <w:t xml:space="preserve">Me siento integrado/a en este barrio</w:t>
      </w:r>
    </w:p>
    <w:p>
      <w:pPr>
        <w:numPr>
          <w:numId w:val="1014"/>
          <w:ilvl w:val="0"/>
        </w:numPr>
      </w:pPr>
      <w:r>
        <w:t xml:space="preserve">Me identifico con la gente de este barrio</w:t>
      </w:r>
    </w:p>
    <w:p>
      <w:pPr>
        <w:numPr>
          <w:numId w:val="1014"/>
          <w:ilvl w:val="0"/>
        </w:numPr>
      </w:pPr>
      <w:r>
        <w:t xml:space="preserve">Este barrio es parte de mi</w:t>
      </w:r>
    </w:p>
    <w:p>
      <w:pPr>
        <w:pStyle w:val="CaptionedFigure"/>
      </w:pPr>
      <w:r>
        <w:drawing>
          <wp:inline>
            <wp:extent cx="5600700" cy="2911510"/>
            <wp:effectExtent b="0" l="0" r="0" t="0"/>
            <wp:docPr descr="Figura 2.9: Cambios en la subdimensión vínculos territoriales." title="" id="1" name="Picture"/>
            <a:graphic>
              <a:graphicData uri="http://schemas.openxmlformats.org/drawingml/2006/picture">
                <pic:pic>
                  <pic:nvPicPr>
                    <pic:cNvPr descr="output/graphs/alluvial_cohesion_territorial.png" id="0" name="Picture"/>
                    <pic:cNvPicPr>
                      <a:picLocks noChangeArrowheads="1" noChangeAspect="1"/>
                    </pic:cNvPicPr>
                  </pic:nvPicPr>
                  <pic:blipFill>
                    <a:blip r:embed="rId8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2.9: Cambios en la subdimensión vínculos territoriales.</w:t>
      </w:r>
    </w:p>
    <w:p>
      <w:pPr>
        <w:pStyle w:val="Textoindependiente"/>
      </w:pPr>
      <w:r>
        <w:t xml:space="preserve">En general, en la Figura</w:t>
      </w:r>
      <w:r>
        <w:t xml:space="preserve"> </w:t>
      </w:r>
      <w:r>
        <w:t xml:space="preserve">2.9</w:t>
      </w:r>
      <w:r>
        <w:t xml:space="preserve"> </w:t>
      </w:r>
      <w:r>
        <w:t xml:space="preserve">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sólo un 11.2%. Se trata de uno de los indicadores más positivos de cohesión social que analizamos en este capítulo.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y es muy estable. Las demás categorías son más inestables e indican un mayor cambio de percepción entre olas, nuevamente hacia las categorías contiguas.</w:t>
      </w:r>
    </w:p>
    <w:p>
      <w:pPr>
        <w:pStyle w:val="Textoindependiente"/>
      </w:pPr>
      <w:r>
        <w:t xml:space="preserve">En resumen, también se trata de un indicador muy positivo de cohesión social, además de muy estable en el tiempo, aunque no se cuente con datos del 2020.</w:t>
      </w:r>
    </w:p>
    <w:p>
      <w:pPr>
        <w:pStyle w:val="Ttulo2"/>
      </w:pPr>
      <w:bookmarkStart w:id="89" w:name="conclusión"/>
      <w:r>
        <w:t xml:space="preserve">2.5	Conclusión</w:t>
      </w:r>
      <w:bookmarkEnd w:id="89"/>
    </w:p>
    <w:p>
      <w:pPr>
        <w:pStyle w:val="FirstParagraph"/>
      </w:pPr>
      <w:r>
        <w:t xml:space="preserve">En primer lugar, respecto de las frecuencias, se observa poca variación en las expresiones constitutivas de la cohesión social, desglosadas aquí en cuatro dimensiones principales (relaciones sociales de igualdad, sentido de pertenencia, orientación hacia el bien común, vínculos territoriales).</w:t>
      </w:r>
    </w:p>
    <w:p>
      <w:pPr>
        <w:pStyle w:val="Textoindependiente"/>
      </w:pPr>
      <w:r>
        <w:t xml:space="preserve">En cuanto a las frecuencias de los indicadores particularmente bajos, como era de esperarse, la desconfianza entre personas y hacia las instituciones es muy alta en Chile y varía muy poco en el período descrito, al igual que el número de contactos con diferentes ocupaciones y la percepción de justicia. Lo mismo ocurre con la prosocialidad. En especial, las personas confiadas o que piensan que en Chile se recompensa el esfuerzo representan un grupo muy limitado y esto constituye un inhibidor potente, aunque estable de la cohesión social y que no ha sido afectado por el estallido. Un factor alarmante es que, siendo baja la confianza hacia instituciones en Chile, logra aumentar la cantidad de personas que desconfían de ellas. Se entiende retrospectivamente por el contexto pre estallido, pero se trata de uno de los elementos de mayor preocupación para el caso de Chile, pues la degradación de este indicador ha llegado a niveles críticos.</w:t>
      </w:r>
    </w:p>
    <w:p>
      <w:pPr>
        <w:pStyle w:val="Textoindependiente"/>
      </w:pPr>
      <w:r>
        <w:t xml:space="preserve">Respecto de los indicadores medios, destaca el reconocimiento y respeto por la diversidad.</w:t>
      </w:r>
    </w:p>
    <w:p>
      <w:pPr>
        <w:pStyle w:val="Textoindependiente"/>
      </w:pPr>
      <w:r>
        <w:t xml:space="preserve">En cuanto a los indicadores altos, es notoria la alta identificación con Chile o el orgullo de ser chileno, pero se observa en esta dimensión una de las variaciones más notables en los gráficos analizados en este capítulo, en especial con una caída fuerte en 2019-2020 de la categoría de mayor identificación en las tres últimas olas, con una pérdida de 15 puntos. También destaca la alta identificación de los respondentes con el barrio en que viven, siendo uno de los indicadores más positivos de cohesión social, además de muy estable en el tiempo.</w:t>
      </w:r>
    </w:p>
    <w:p>
      <w:pPr>
        <w:pStyle w:val="Textoindependiente"/>
      </w:pPr>
      <w:r>
        <w:t xml:space="preserve">En segundo lugar, respecto de las variaciones, algunas casi no presentan alteraciones, como por ejemplo la confianza entre personas, hacia las instituciones o el reconocimiento y respeto por la diversidad. Lo mismo ocurre con la prosocialidad y los vínculos barriales.</w:t>
      </w:r>
    </w:p>
    <w:p>
      <w:pPr>
        <w:pStyle w:val="Textoindependiente"/>
      </w:pPr>
      <w:r>
        <w:t xml:space="preserve">En un punto intermedio, se encuentra la identificación con Chile, con variaciones entre respondentes sobre todo entre las categorías de mayor identificación con el país.</w:t>
      </w:r>
    </w:p>
    <w:p>
      <w:pPr>
        <w:pStyle w:val="Textoindependiente"/>
      </w:pPr>
      <w:r>
        <w:t xml:space="preserve">En cambio, el número de contactos con diferentes ocupaciones, las frecuencias varían significativamente de una ola a otra, lo que muestra una mayor volatilidad en el tipo de contactos de las personas. Ocurre lo mismo con la percepción de justicia, donde existen importantes cambios en las respuestas entre olas, siendo este indicador uno de los menos estables en el tiempo.</w:t>
      </w:r>
    </w:p>
    <w:p>
      <w:pPr>
        <w:pStyle w:val="Textoindependiente"/>
      </w:pPr>
      <w:r>
        <w:t xml:space="preserve">Se puede hipotetizar que, en un lapso pequeño de tiempo (nuestra cobertura temporal es de solo cinco años), la cohesión social cambia poco, pues de lo contrario no sostendría la sociedad, ni en tiempos de estallido social, pero algunos indicadores muestran la fragilidad de algunos de sus pilares, particularmente en la dimensión institucional. Ahora, luego de este análisis longitudinal de las principales dimensiones de la cohesión social, en la parte siguiente, se ofrecerá una visión sintética de la cohesión social a partir de las similitudes entre individuos y territorios. Nos centramos para ello en los diversos niveles de inclusión e integración de agrupaciones sociales en la sociedad chilena.</w:t>
      </w:r>
    </w:p>
    <w:p>
      <w:pPr>
        <w:pStyle w:val="Ttulo1"/>
      </w:pPr>
      <w:bookmarkStart w:id="90" w:name="Xce4ceb0c0204d9856f90dbb3566ad8fbfdfdc3b"/>
      <w:r>
        <w:t xml:space="preserve">3	Habilitadores e inhibidores de la cohesión social</w:t>
      </w:r>
      <w:bookmarkEnd w:id="90"/>
    </w:p>
    <w:p>
      <w:pPr>
        <w:pStyle w:val="FirstParagraph"/>
      </w:pPr>
      <w:r>
        <w:t xml:space="preserve">Los capítulos anteriores entregaron una medición de la cohesión social y mostraron su evolución en el tiempo. Sobre esta base, este capítulo ofrece un análisis de la cohesión social en Chile en relación a una serie de factores, que en el marco del modelo conceptual de la CEPAL, denominamos elementos habilitadores y/o inhibidores de la cohesión social. La pregunta a abordar en este espacio es ¿qué factores afectan los niveles de cohesión social? Pero antes de abordar los factores, es necesario establecer una forma de analizar los indicadores de cohesión social para las nueve subdimensiones que componen la medición. Una posibilidad es analizar los factores en relación con cada una de las subdimensiones, pero esta estrategia tiene la desventaja de enfocarse en las subdimensiones por separado y perder de vista la cohesión social como referencia macro. Por ello, inicialmente generaremos una tipología de cohesión social que permitirá identificar distintas clases o perfiles de personas en relación a los indicadores descritos en los capítulos anteriores. En base a esta tipología analizaremos cómo los distintos perfiles se asocian con factores que habilitan o inhiben la cohesión, tales como educación, ingreso, situación laboral, entre otros.</w:t>
      </w:r>
    </w:p>
    <w:p>
      <w:pPr>
        <w:pStyle w:val="Ttulo2"/>
      </w:pPr>
      <w:bookmarkStart w:id="91" w:name="perfiles-de-cohesión-social"/>
      <w:r>
        <w:t xml:space="preserve">3.1	Perfiles de cohesión social</w:t>
      </w:r>
      <w:bookmarkEnd w:id="91"/>
    </w:p>
    <w:p>
      <w:pPr>
        <w:pStyle w:val="FirstParagraph"/>
      </w:pPr>
      <w:r>
        <w:t xml:space="preserve">La construcción de perfiles o tipos en el análisis de datos posee distintas aproximaciones, que en términos simplificados se resumen en dos: diferenciación de niveles y diferenciación de perfiles o tipos. En el caso de la diferenciación de niveles, una estrategia posible es promediar el puntaje de todos los indicadores y categorizar a las personas en niveles estableciendo ciertos puntajes de corte, por ejemplo</w:t>
      </w:r>
      <w:r>
        <w:t xml:space="preserve"> </w:t>
      </w:r>
      <w:r>
        <w:t xml:space="preserve">“</w:t>
      </w:r>
      <w:r>
        <w:t xml:space="preserve">alto</w:t>
      </w:r>
      <w:r>
        <w:t xml:space="preserve">”</w:t>
      </w:r>
      <w:r>
        <w:t xml:space="preserve"> </w:t>
      </w:r>
      <w:r>
        <w:t xml:space="preserve">quienes poseen puntaje sobre el promedio, y</w:t>
      </w:r>
      <w:r>
        <w:t xml:space="preserve"> </w:t>
      </w:r>
      <w:r>
        <w:t xml:space="preserve">“</w:t>
      </w:r>
      <w:r>
        <w:t xml:space="preserve">bajo</w:t>
      </w:r>
      <w:r>
        <w:t xml:space="preserve">”</w:t>
      </w:r>
      <w:r>
        <w:t xml:space="preserve"> </w:t>
      </w:r>
      <w:r>
        <w:t xml:space="preserve">a aquellos que puntúan igual o bajo el promedio. Esta aproximación tiene la ventaja de ser muy simple, pero desconoce las posibles diferencias sistemáticas en las respuestas de las personas. Por ejemplo, si hubiese dos indicadores, una persona con alto puntaje en uno y bajo en otro obtendrá el mismo puntaje que otra persona con puntajes contrarios en los mismos indicadores. Con el objetivo de dar mejor cuenta de los puntajes de los respondentes en una serie de variables o indicadores se prefiere la segunda alternativa, que diferencia perfiles de respuesta. Para ello, se estiman modelos que representan a la mayoría de las pautas de respuesta existentes, siendo cada una de ellas un perfil o clase. El resultado del análisis consiste en la agrupación de individuos semejantes entre sí, pero diferentes de otros, por lo que reflejan niveles o formas de cohesión diversas.</w:t>
      </w:r>
    </w:p>
    <w:p>
      <w:r>
        <w:pict>
          <v:rect style="width:0;height:1.5pt" o:hralign="center" o:hrstd="t" o:hr="t"/>
        </w:pict>
      </w:r>
    </w:p>
    <w:p>
      <w:pPr>
        <w:pStyle w:val="FirstParagraph"/>
      </w:pPr>
      <w:r>
        <w:rPr>
          <w:i/>
        </w:rPr>
        <w:t xml:space="preserve">Recuadro metodológico: Análisis de clases latentes</w:t>
      </w:r>
    </w:p>
    <w:p>
      <w:pPr>
        <w:pStyle w:val="Textoindependiente"/>
      </w:pPr>
      <w:r>
        <w:t xml:space="preserve">Los procedimientos de clasificación automática en perfiles de respuestas comparan sistemáticamente los niveles de respuesta entre individuos utilizando una medida de distancia que establece su similitud. Para generar los tipos en el presente capítulo utilizaremos el análisis de clases latentes (ACL)</w:t>
      </w:r>
      <w:r>
        <w:t xml:space="preserve"> </w:t>
      </w:r>
      <w:r>
        <w:t xml:space="preserve">(Collins y Lanza,</w:t>
      </w:r>
      <w:r>
        <w:t xml:space="preserve"> </w:t>
      </w:r>
      <w:hyperlink w:anchor="ref-collins_latent_2010">
        <w:r>
          <w:rPr>
            <w:rStyle w:val="Hipervnculo"/>
          </w:rPr>
          <w:t xml:space="preserve">2010</w:t>
        </w:r>
      </w:hyperlink>
      <w:r>
        <w:t xml:space="preserve">)</w:t>
      </w:r>
      <w:r>
        <w:t xml:space="preserve">. En términos simples, este procedimiento de estimación supone que los niveles observados en los patrones de respuesta son generados por una variable subyacente con dos o más clases. El ACL ubica la clasificación en el marco de los modelos de ecuaciones estructurales, por lo que la estimación maximiza la probabilidad de que un individuo pertenezca a una clase. Con este análisis se obtienen dos estimaciones principales: la probabilidad de pertenencia a la clase dado el puntaje en el indicador, y el tamaño de cada una de las clases.</w:t>
      </w:r>
    </w:p>
    <w:p>
      <w:pPr>
        <w:pStyle w:val="Textoindependiente"/>
      </w:pPr>
      <w:r>
        <w:t xml:space="preserve">El procedimiento incorpora una dimensión longitudinal pues considera todas las mediciones disponibles en las distintas olas del panel. Aunque lo anterior reduce la cantidad de casos a quienes respondieron en todas las olas (N=1490 aproximadamente), ofrece mayor estabilidad en la estimación.</w:t>
      </w:r>
    </w:p>
    <w:p>
      <w:pPr>
        <w:pStyle w:val="Textoindependiente"/>
      </w:pPr>
      <w:r>
        <w:t xml:space="preserve">Las clases obtenidas en este análisis se interpretan como diferencias sistemáticas en los perfiles de respuesta individual, que clasifican en un mismo grupo a quienes poseen perfiles similares.</w:t>
      </w:r>
    </w:p>
    <w:p>
      <w:r>
        <w:pict>
          <v:rect style="width:0;height:1.5pt" o:hralign="center" o:hrstd="t" o:hr="t"/>
        </w:pict>
      </w:r>
    </w:p>
    <w:p>
      <w:pPr>
        <w:pStyle w:val="FirstParagraph"/>
      </w:pPr>
      <w:r>
        <w:t xml:space="preserve">La estimación con ACL para los indicadores de cohesión social utiliza las variables observadas dentro de cada una de las dimensiones en todas las olas del panel. Se procedió a calcular las medias de los ítemes que componen cada una de las 9 subdimensiones en cada año; posteriormente se calculó la media de las subdimensiones en todos los años, obteniendo un puntaje para cada respondente en cada subdimensión. Las medias de las subdimensiones fueron dicotomizadas usando la mediana como punto de corte. El análisis de clases latentes considera entonces nueve variables dicotómicas que describen los individuos en términos de alto o bajo puntaje en cada subdimensión de la cohesión social.</w:t>
      </w:r>
    </w:p>
    <w:p>
      <w:pPr>
        <w:pStyle w:val="Textoindependiente"/>
      </w:pPr>
      <w:r>
        <w:t xml:space="preserve">El procedimiento de estimación de ACL es generar modelos con distinto número de clases y comparar sus estadísticos de ajuste. Luego de realizar estas estimaciones, el modelo que resultó con mejor ajuste fue el de tres clases. En base a este número es posible representar gráficamente la estructura de cada clase según sus niveles (o probabilidad de pertenencia a la clase) en cada una de las subdimensiones, tal como se presenta en la Figura</w:t>
      </w:r>
      <w:r>
        <w:t xml:space="preserve"> </w:t>
      </w:r>
      <w:r>
        <w:t xml:space="preserve">3.1</w:t>
      </w:r>
      <w:r>
        <w:t xml:space="preserve">:</w:t>
      </w:r>
    </w:p>
    <w:p>
      <w:pPr>
        <w:pStyle w:val="Textoindependiente"/>
      </w:pPr>
      <w:r>
        <w:drawing>
          <wp:inline>
            <wp:extent cx="5600700" cy="2240280"/>
            <wp:effectExtent b="0" l="0" r="0" t="0"/>
            <wp:docPr descr="Figura 3.1: Tipología de las clases latentes de cohesión social." title="" id="1" name="Picture"/>
            <a:graphic>
              <a:graphicData uri="http://schemas.openxmlformats.org/drawingml/2006/picture">
                <pic:pic>
                  <pic:nvPicPr>
                    <pic:cNvPr descr="output/graphs/lca3.jpg" id="0" name="Picture"/>
                    <pic:cNvPicPr>
                      <a:picLocks noChangeArrowheads="1" noChangeAspect="1"/>
                    </pic:cNvPicPr>
                  </pic:nvPicPr>
                  <pic:blipFill>
                    <a:blip r:embed="rId92"/>
                    <a:stretch>
                      <a:fillRect/>
                    </a:stretch>
                  </pic:blipFill>
                  <pic:spPr bwMode="auto">
                    <a:xfrm>
                      <a:off x="0" y="0"/>
                      <a:ext cx="5600700" cy="2240280"/>
                    </a:xfrm>
                    <a:prstGeom prst="rect">
                      <a:avLst/>
                    </a:prstGeom>
                    <a:noFill/>
                    <a:ln w="9525">
                      <a:noFill/>
                      <a:headEnd/>
                      <a:tailEnd/>
                    </a:ln>
                  </pic:spPr>
                </pic:pic>
              </a:graphicData>
            </a:graphic>
          </wp:inline>
        </w:drawing>
      </w:r>
      <w:r>
        <w:t xml:space="preserve"> </w:t>
      </w:r>
      <w:r>
        <w:t xml:space="preserve">En el gráfico de la Figura</w:t>
      </w:r>
      <w:r>
        <w:t xml:space="preserve"> </w:t>
      </w:r>
      <w:r>
        <w:t xml:space="preserve">3.1</w:t>
      </w:r>
      <w:r>
        <w:t xml:space="preserve"> </w:t>
      </w:r>
      <w:r>
        <w:t xml:space="preserve">el eje horizontal presenta las subdimensiones de cohesión social del modelo de la CEPAL, más una dimensión territorial añadida para este trabajo, la cual se ubica junto a las otras subdimensiones de la dimensión de pertenencia. Las tres líneas identifican a cada una de las clases y su nivel (probabilidad) de respuesta en cada indicador. Las clases fueron luego etiquetadas para dar un sentido sustantivo a cada perfil, donde se configuran tres grupos: Movilizados, Institucionales y Atomizados, que se describen a continuación. En términos más generales, los perfiles refieren a las dimensiones horizontal y vertical de la cohesión social (COES ##)</w:t>
      </w:r>
    </w:p>
    <w:p>
      <w:pPr>
        <w:pStyle w:val="Compact"/>
        <w:numPr>
          <w:numId w:val="1015"/>
          <w:ilvl w:val="0"/>
        </w:numPr>
      </w:pPr>
      <w:r>
        <w:t xml:space="preserve">Movilizados: Dimensión horizontal de la cohesión social</w:t>
      </w:r>
    </w:p>
    <w:p>
      <w:pPr>
        <w:pStyle w:val="FirstParagraph"/>
      </w:pPr>
      <w:r>
        <w:t xml:space="preserve">Este conjunto de personas comprende un 42% de la muestra, siendo la clase identificada de mayor tamaño. Los elementos que destacan este perfil remiten a una dimensión horizontal de la cohesión social en la cual los principios de cooperación y respeto entre iguales operan como organizadores de la vida social. Estas personas se caracterizan por sus conductas prosociales, orientadas al altruismo y la solidaridad, así como su activa participación cívica y mayor respeto a la diversidad de minorías visibles. Este grupo de movilizados se diferencia del grupo institucionales porque, sin llegar a los niveles del grupo atomizado, se identifica menos con el país, creen que no hay justicia en la distribución de recompensas sociales y posee menor confianza en instituciones.</w:t>
      </w:r>
    </w:p>
    <w:p>
      <w:pPr>
        <w:pStyle w:val="Compact"/>
        <w:numPr>
          <w:numId w:val="1016"/>
          <w:ilvl w:val="0"/>
        </w:numPr>
      </w:pPr>
      <w:r>
        <w:t xml:space="preserve">Institucionales: Dimensión vertical de la cohesión social</w:t>
      </w:r>
    </w:p>
    <w:p>
      <w:pPr>
        <w:pStyle w:val="FirstParagraph"/>
      </w:pPr>
      <w:r>
        <w:t xml:space="preserve">Este grupo comprende un 32% de la muestra. Sus características refieren a una forma de cohesión vertical o jerarquizada, en la cual las instituciones y la identificación nacional organizan el comportamiento individual. Estas personas se identifican fuertemente con el país, donde perciben que operan principios de justicia fundados en el mérito, confían en las instituciones y son apegados al barrio. Son menos tolerantes a la diversidad social, están aislados socialmente con respecto a la cantidad de personas que se conocen con distintas ocupaciones, muestran menor solidaridad y baja probabilidad de participación cívica.</w:t>
      </w:r>
    </w:p>
    <w:p>
      <w:pPr>
        <w:pStyle w:val="Compact"/>
        <w:numPr>
          <w:numId w:val="1017"/>
          <w:ilvl w:val="0"/>
        </w:numPr>
      </w:pPr>
      <w:r>
        <w:t xml:space="preserve">Atomizados:</w:t>
      </w:r>
    </w:p>
    <w:p>
      <w:pPr>
        <w:pStyle w:val="FirstParagraph"/>
      </w:pPr>
      <w:r>
        <w:t xml:space="preserve">Presentan los niveles más bajos en todas las subdimensiones y comprenden un 26% de la muestra. Destacan la carencia de lazos sociales, así como sus bajos niveles de identificación y solidaridad.</w:t>
      </w:r>
    </w:p>
    <w:p>
      <w:pPr>
        <w:pStyle w:val="Ttulo3"/>
      </w:pPr>
      <w:bookmarkStart w:id="93" w:name="X86ebc6a3f0b665f29dbcf9582043eedbdf8b6f0"/>
      <w:r>
        <w:t xml:space="preserve">3.1.1	Principales características de los perfiles de cohesión social</w:t>
      </w:r>
      <w:bookmarkEnd w:id="93"/>
    </w:p>
    <w:p>
      <w:pPr>
        <w:pStyle w:val="Ttulo4"/>
      </w:pPr>
      <w:bookmarkStart w:id="94" w:name="X340081b4f4d6fdf120a6197ef7e29ecfcba20d0"/>
      <w:r>
        <w:t xml:space="preserve">3.1.1.1	Perfil Movilizado: Dimensión horizontal (42%)</w:t>
      </w:r>
      <w:bookmarkEnd w:id="94"/>
    </w:p>
    <w:p>
      <w:pPr>
        <w:pStyle w:val="Compact"/>
        <w:numPr>
          <w:numId w:val="1018"/>
          <w:ilvl w:val="0"/>
        </w:numPr>
      </w:pPr>
      <w:r>
        <w:t xml:space="preserve">conductas prosociales orientadas al altruismo y la solidaridad</w:t>
      </w:r>
    </w:p>
    <w:p>
      <w:pPr>
        <w:pStyle w:val="Compact"/>
        <w:numPr>
          <w:numId w:val="1018"/>
          <w:ilvl w:val="0"/>
        </w:numPr>
      </w:pPr>
      <w:r>
        <w:t xml:space="preserve">activos en participación cívica</w:t>
      </w:r>
    </w:p>
    <w:p>
      <w:pPr>
        <w:pStyle w:val="Compact"/>
        <w:numPr>
          <w:numId w:val="1018"/>
          <w:ilvl w:val="0"/>
        </w:numPr>
      </w:pPr>
      <w:r>
        <w:t xml:space="preserve">Altos en respeto a la diversidad cultural</w:t>
      </w:r>
    </w:p>
    <w:p>
      <w:pPr>
        <w:pStyle w:val="Compact"/>
        <w:numPr>
          <w:numId w:val="1018"/>
          <w:ilvl w:val="0"/>
        </w:numPr>
      </w:pPr>
      <w:r>
        <w:t xml:space="preserve">bajos en los indicadores que caracterizan a los institucionales</w:t>
      </w:r>
    </w:p>
    <w:p>
      <w:pPr>
        <w:pStyle w:val="Ttulo4"/>
      </w:pPr>
      <w:bookmarkStart w:id="95" w:name="X18f429c8a97816f9fefea8f7a79be1fbf35d755"/>
      <w:r>
        <w:t xml:space="preserve">3.1.1.2	Perfil Institucional. Dimensión vertical (32%)</w:t>
      </w:r>
      <w:bookmarkEnd w:id="95"/>
    </w:p>
    <w:p>
      <w:pPr>
        <w:pStyle w:val="Compact"/>
        <w:numPr>
          <w:numId w:val="1019"/>
          <w:ilvl w:val="0"/>
        </w:numPr>
      </w:pPr>
      <w:r>
        <w:t xml:space="preserve">Identificación con el país</w:t>
      </w:r>
    </w:p>
    <w:p>
      <w:pPr>
        <w:pStyle w:val="Compact"/>
        <w:numPr>
          <w:numId w:val="1019"/>
          <w:ilvl w:val="0"/>
        </w:numPr>
      </w:pPr>
      <w:r>
        <w:t xml:space="preserve">Creen que en Chile las personas son recompensadas por su inteligencia y su esfuerzo</w:t>
      </w:r>
    </w:p>
    <w:p>
      <w:pPr>
        <w:pStyle w:val="Compact"/>
        <w:numPr>
          <w:numId w:val="1019"/>
          <w:ilvl w:val="0"/>
        </w:numPr>
      </w:pPr>
      <w:r>
        <w:t xml:space="preserve">Exhiben un nivel comparativamente alto de confianza en las instituciones</w:t>
      </w:r>
    </w:p>
    <w:p>
      <w:pPr>
        <w:pStyle w:val="Compact"/>
        <w:numPr>
          <w:numId w:val="1019"/>
          <w:ilvl w:val="0"/>
        </w:numPr>
      </w:pPr>
      <w:r>
        <w:t xml:space="preserve">más altos en confianza vecinal</w:t>
      </w:r>
    </w:p>
    <w:p>
      <w:pPr>
        <w:pStyle w:val="Compact"/>
        <w:numPr>
          <w:numId w:val="1019"/>
          <w:ilvl w:val="0"/>
        </w:numPr>
      </w:pPr>
      <w:r>
        <w:t xml:space="preserve">bajos en lazos y participación</w:t>
      </w:r>
    </w:p>
    <w:p>
      <w:pPr>
        <w:pStyle w:val="Ttulo4"/>
      </w:pPr>
      <w:bookmarkStart w:id="96" w:name="perfil-atomizado-26"/>
      <w:r>
        <w:t xml:space="preserve">3.1.1.3	Perfil Atomizado (26%)</w:t>
      </w:r>
      <w:bookmarkEnd w:id="96"/>
    </w:p>
    <w:p>
      <w:pPr>
        <w:pStyle w:val="Compact"/>
        <w:numPr>
          <w:numId w:val="1020"/>
          <w:ilvl w:val="0"/>
        </w:numPr>
      </w:pPr>
      <w:r>
        <w:t xml:space="preserve">Baja probabilidad de pertenecer a los grupos movilizados o institucionales.</w:t>
      </w:r>
    </w:p>
    <w:p>
      <w:pPr>
        <w:pStyle w:val="Compact"/>
        <w:numPr>
          <w:numId w:val="1020"/>
          <w:ilvl w:val="0"/>
        </w:numPr>
      </w:pPr>
      <w:r>
        <w:t xml:space="preserve">Menor nivel en todas las dimensiones</w:t>
      </w:r>
    </w:p>
    <w:p>
      <w:pPr>
        <w:pStyle w:val="Ttulo2"/>
      </w:pPr>
      <w:bookmarkStart w:id="97" w:name="Xcf04ecc66f91846d0d4db2095ebd1fbfc330999"/>
      <w:r>
        <w:t xml:space="preserve">3.2	Perfiles de cohesión social en el territorio nacional</w:t>
      </w:r>
      <w:bookmarkEnd w:id="97"/>
    </w:p>
    <w:p>
      <w:pPr>
        <w:pStyle w:val="FirstParagraph"/>
      </w:pPr>
      <w:r>
        <w:t xml:space="preserve">Resulta interesante explorar la distribución territorial de los perfiles de cohesión social. Esto permite apreciar la pauta predominante en cada región del país, como se muestra en la Tabla</w:t>
      </w:r>
      <w:r>
        <w:t xml:space="preserve"> </w:t>
      </w:r>
      <w:r>
        <w:t xml:space="preserve">3.1</w:t>
      </w:r>
      <w:r>
        <w:t xml:space="preserve">. Debido a que la muestra ELSOC es de carácter nacional, y no busca representación regional, la Tabla</w:t>
      </w:r>
      <w:r>
        <w:t xml:space="preserve"> </w:t>
      </w:r>
      <w:r>
        <w:t xml:space="preserve">3.1</w:t>
      </w:r>
      <w:r>
        <w:t xml:space="preserve"> </w:t>
      </w:r>
      <w:r>
        <w:t xml:space="preserve">presenta 13 regiones, pero el análisis se concentra en seis que poseen suficientes casos.</w:t>
      </w:r>
    </w:p>
    <w:p>
      <w:pPr>
        <w:pStyle w:val="Compact"/>
      </w:pPr>
      <w:r>
        <w:t xml:space="preserve">Tabla 3.1: Distribución de las clases latentes de cohesión social por región</w:t>
      </w:r>
    </w:p>
    <w:p>
      <w:pPr>
        <w:pStyle w:val="Compact"/>
      </w:pPr>
      <w:r>
        <w:t xml:space="preserve">Region</w:t>
      </w:r>
    </w:p>
    <w:p>
      <w:pPr>
        <w:pStyle w:val="Compact"/>
      </w:pPr>
      <w:r>
        <w:t xml:space="preserve">Clases de cohesión social</w:t>
      </w:r>
    </w:p>
    <w:p>
      <w:pPr>
        <w:pStyle w:val="Compact"/>
      </w:pPr>
      <w:r>
        <w:t xml:space="preserve">Movilizados</w:t>
      </w:r>
    </w:p>
    <w:p>
      <w:pPr>
        <w:pStyle w:val="Compact"/>
      </w:pPr>
      <w:r>
        <w:t xml:space="preserve">Institucionales</w:t>
      </w:r>
    </w:p>
    <w:p>
      <w:pPr>
        <w:pStyle w:val="Compact"/>
      </w:pPr>
      <w:r>
        <w:t xml:space="preserve">Atomizados</w:t>
      </w:r>
    </w:p>
    <w:p>
      <w:pPr>
        <w:pStyle w:val="Compact"/>
      </w:pPr>
      <w:r>
        <w:t xml:space="preserve">N=100%</w:t>
      </w:r>
    </w:p>
    <w:p>
      <w:pPr>
        <w:pStyle w:val="Compact"/>
      </w:pPr>
      <w:r>
        <w:t xml:space="preserve">Tarapaca</w:t>
      </w:r>
    </w:p>
    <w:p>
      <w:pPr>
        <w:pStyle w:val="Compact"/>
      </w:pPr>
      <w:r>
        <w:t xml:space="preserve">54.5</w:t>
      </w:r>
    </w:p>
    <w:p>
      <w:pPr>
        <w:pStyle w:val="Compact"/>
      </w:pPr>
      <w:r>
        <w:t xml:space="preserve">27.3</w:t>
      </w:r>
    </w:p>
    <w:p>
      <w:pPr>
        <w:pStyle w:val="Compact"/>
      </w:pPr>
      <w:r>
        <w:t xml:space="preserve">18.2</w:t>
      </w:r>
    </w:p>
    <w:p>
      <w:pPr>
        <w:pStyle w:val="Compact"/>
      </w:pPr>
      <w:r>
        <w:t xml:space="preserve">22</w:t>
      </w:r>
    </w:p>
    <w:p>
      <w:pPr>
        <w:pStyle w:val="Compact"/>
      </w:pPr>
      <w:r>
        <w:t xml:space="preserve">Antofagasta</w:t>
      </w:r>
    </w:p>
    <w:p>
      <w:pPr>
        <w:pStyle w:val="Compact"/>
      </w:pPr>
      <w:r>
        <w:t xml:space="preserve">60.0</w:t>
      </w:r>
    </w:p>
    <w:p>
      <w:pPr>
        <w:pStyle w:val="Compact"/>
      </w:pPr>
      <w:r>
        <w:t xml:space="preserve">25.7</w:t>
      </w:r>
    </w:p>
    <w:p>
      <w:pPr>
        <w:pStyle w:val="Compact"/>
      </w:pPr>
      <w:r>
        <w:t xml:space="preserve">14.3</w:t>
      </w:r>
    </w:p>
    <w:p>
      <w:pPr>
        <w:pStyle w:val="Compact"/>
      </w:pPr>
      <w:r>
        <w:t xml:space="preserve">35</w:t>
      </w:r>
    </w:p>
    <w:p>
      <w:pPr>
        <w:pStyle w:val="Compact"/>
      </w:pPr>
      <w:r>
        <w:t xml:space="preserve">Atacama</w:t>
      </w:r>
    </w:p>
    <w:p>
      <w:pPr>
        <w:pStyle w:val="Compact"/>
      </w:pPr>
      <w:r>
        <w:t xml:space="preserve">51.9</w:t>
      </w:r>
    </w:p>
    <w:p>
      <w:pPr>
        <w:pStyle w:val="Compact"/>
      </w:pPr>
      <w:r>
        <w:t xml:space="preserve">22.2</w:t>
      </w:r>
    </w:p>
    <w:p>
      <w:pPr>
        <w:pStyle w:val="Compact"/>
      </w:pPr>
      <w:r>
        <w:t xml:space="preserve">25.9</w:t>
      </w:r>
    </w:p>
    <w:p>
      <w:pPr>
        <w:pStyle w:val="Compact"/>
      </w:pPr>
      <w:r>
        <w:t xml:space="preserve">54</w:t>
      </w:r>
    </w:p>
    <w:p>
      <w:pPr>
        <w:pStyle w:val="Compact"/>
      </w:pPr>
      <w:r>
        <w:t xml:space="preserve">Coquimbo</w:t>
      </w:r>
    </w:p>
    <w:p>
      <w:pPr>
        <w:pStyle w:val="Compact"/>
      </w:pPr>
      <w:r>
        <w:t xml:space="preserve">28.2</w:t>
      </w:r>
    </w:p>
    <w:p>
      <w:pPr>
        <w:pStyle w:val="Compact"/>
      </w:pPr>
      <w:r>
        <w:t xml:space="preserve">42.4</w:t>
      </w:r>
    </w:p>
    <w:p>
      <w:pPr>
        <w:pStyle w:val="Compact"/>
      </w:pPr>
      <w:r>
        <w:t xml:space="preserve">29.4</w:t>
      </w:r>
    </w:p>
    <w:p>
      <w:pPr>
        <w:pStyle w:val="Compact"/>
      </w:pPr>
      <w:r>
        <w:t xml:space="preserve">85</w:t>
      </w:r>
    </w:p>
    <w:p>
      <w:pPr>
        <w:pStyle w:val="Compact"/>
      </w:pPr>
      <w:r>
        <w:t xml:space="preserve">Valparaiso</w:t>
      </w:r>
    </w:p>
    <w:p>
      <w:pPr>
        <w:pStyle w:val="Compact"/>
      </w:pPr>
      <w:r>
        <w:t xml:space="preserve">46.4</w:t>
      </w:r>
    </w:p>
    <w:p>
      <w:pPr>
        <w:pStyle w:val="Compact"/>
      </w:pPr>
      <w:r>
        <w:t xml:space="preserve">28.1</w:t>
      </w:r>
    </w:p>
    <w:p>
      <w:pPr>
        <w:pStyle w:val="Compact"/>
      </w:pPr>
      <w:r>
        <w:t xml:space="preserve">25.4</w:t>
      </w:r>
    </w:p>
    <w:p>
      <w:pPr>
        <w:pStyle w:val="Compact"/>
      </w:pPr>
      <w:r>
        <w:t xml:space="preserve">224</w:t>
      </w:r>
    </w:p>
    <w:p>
      <w:pPr>
        <w:pStyle w:val="Compact"/>
      </w:pPr>
      <w:r>
        <w:t xml:space="preserve">Metropolitana</w:t>
      </w:r>
    </w:p>
    <w:p>
      <w:pPr>
        <w:pStyle w:val="Compact"/>
      </w:pPr>
      <w:r>
        <w:t xml:space="preserve">47.8</w:t>
      </w:r>
    </w:p>
    <w:p>
      <w:pPr>
        <w:pStyle w:val="Compact"/>
      </w:pPr>
      <w:r>
        <w:t xml:space="preserve">26.6</w:t>
      </w:r>
    </w:p>
    <w:p>
      <w:pPr>
        <w:pStyle w:val="Compact"/>
      </w:pPr>
      <w:r>
        <w:t xml:space="preserve">25.6</w:t>
      </w:r>
    </w:p>
    <w:p>
      <w:pPr>
        <w:pStyle w:val="Compact"/>
      </w:pPr>
      <w:r>
        <w:t xml:space="preserve">425</w:t>
      </w:r>
    </w:p>
    <w:p>
      <w:pPr>
        <w:pStyle w:val="Compact"/>
      </w:pPr>
      <w:r>
        <w:t xml:space="preserve">Lib. Gral. B. Ohiggins</w:t>
      </w:r>
    </w:p>
    <w:p>
      <w:pPr>
        <w:pStyle w:val="Compact"/>
      </w:pPr>
      <w:r>
        <w:t xml:space="preserve">56.6</w:t>
      </w:r>
    </w:p>
    <w:p>
      <w:pPr>
        <w:pStyle w:val="Compact"/>
      </w:pPr>
      <w:r>
        <w:t xml:space="preserve">20.8</w:t>
      </w:r>
    </w:p>
    <w:p>
      <w:pPr>
        <w:pStyle w:val="Compact"/>
      </w:pPr>
      <w:r>
        <w:t xml:space="preserve">22.6</w:t>
      </w:r>
    </w:p>
    <w:p>
      <w:pPr>
        <w:pStyle w:val="Compact"/>
      </w:pPr>
      <w:r>
        <w:t xml:space="preserve">53</w:t>
      </w:r>
    </w:p>
    <w:p>
      <w:pPr>
        <w:pStyle w:val="Compact"/>
      </w:pPr>
      <w:r>
        <w:t xml:space="preserve">Maule</w:t>
      </w:r>
    </w:p>
    <w:p>
      <w:pPr>
        <w:pStyle w:val="Compact"/>
      </w:pPr>
      <w:r>
        <w:t xml:space="preserve">38.8</w:t>
      </w:r>
    </w:p>
    <w:p>
      <w:pPr>
        <w:pStyle w:val="Compact"/>
      </w:pPr>
      <w:r>
        <w:t xml:space="preserve">38.8</w:t>
      </w:r>
    </w:p>
    <w:p>
      <w:pPr>
        <w:pStyle w:val="Compact"/>
      </w:pPr>
      <w:r>
        <w:t xml:space="preserve">22.3</w:t>
      </w:r>
    </w:p>
    <w:p>
      <w:pPr>
        <w:pStyle w:val="Compact"/>
      </w:pPr>
      <w:r>
        <w:t xml:space="preserve">121</w:t>
      </w:r>
    </w:p>
    <w:p>
      <w:pPr>
        <w:pStyle w:val="Compact"/>
      </w:pPr>
      <w:r>
        <w:t xml:space="preserve">Bio Bio</w:t>
      </w:r>
    </w:p>
    <w:p>
      <w:pPr>
        <w:pStyle w:val="Compact"/>
      </w:pPr>
      <w:r>
        <w:t xml:space="preserve">37.8</w:t>
      </w:r>
    </w:p>
    <w:p>
      <w:pPr>
        <w:pStyle w:val="Compact"/>
      </w:pPr>
      <w:r>
        <w:t xml:space="preserve">38.2</w:t>
      </w:r>
    </w:p>
    <w:p>
      <w:pPr>
        <w:pStyle w:val="Compact"/>
      </w:pPr>
      <w:r>
        <w:t xml:space="preserve">24.0</w:t>
      </w:r>
    </w:p>
    <w:p>
      <w:pPr>
        <w:pStyle w:val="Compact"/>
      </w:pPr>
      <w:r>
        <w:t xml:space="preserve">275</w:t>
      </w:r>
    </w:p>
    <w:p>
      <w:pPr>
        <w:pStyle w:val="Compact"/>
      </w:pPr>
      <w:r>
        <w:t xml:space="preserve">Araucania</w:t>
      </w:r>
    </w:p>
    <w:p>
      <w:pPr>
        <w:pStyle w:val="Compact"/>
      </w:pPr>
      <w:r>
        <w:t xml:space="preserve">36.4</w:t>
      </w:r>
    </w:p>
    <w:p>
      <w:pPr>
        <w:pStyle w:val="Compact"/>
      </w:pPr>
      <w:r>
        <w:t xml:space="preserve">39.7</w:t>
      </w:r>
    </w:p>
    <w:p>
      <w:pPr>
        <w:pStyle w:val="Compact"/>
      </w:pPr>
      <w:r>
        <w:t xml:space="preserve">24.0</w:t>
      </w:r>
    </w:p>
    <w:p>
      <w:pPr>
        <w:pStyle w:val="Compact"/>
      </w:pPr>
      <w:r>
        <w:t xml:space="preserve">121</w:t>
      </w:r>
    </w:p>
    <w:p>
      <w:pPr>
        <w:pStyle w:val="Compact"/>
      </w:pPr>
      <w:r>
        <w:t xml:space="preserve">Los Rios</w:t>
      </w:r>
    </w:p>
    <w:p>
      <w:pPr>
        <w:pStyle w:val="Compact"/>
      </w:pPr>
      <w:r>
        <w:t xml:space="preserve">12.9</w:t>
      </w:r>
    </w:p>
    <w:p>
      <w:pPr>
        <w:pStyle w:val="Compact"/>
      </w:pPr>
      <w:r>
        <w:t xml:space="preserve">74.2</w:t>
      </w:r>
    </w:p>
    <w:p>
      <w:pPr>
        <w:pStyle w:val="Compact"/>
      </w:pPr>
      <w:r>
        <w:t xml:space="preserve">12.9</w:t>
      </w:r>
    </w:p>
    <w:p>
      <w:pPr>
        <w:pStyle w:val="Compact"/>
      </w:pPr>
      <w:r>
        <w:t xml:space="preserve">31</w:t>
      </w:r>
    </w:p>
    <w:p>
      <w:pPr>
        <w:pStyle w:val="Compact"/>
      </w:pPr>
      <w:r>
        <w:t xml:space="preserve">Los Lagos</w:t>
      </w:r>
    </w:p>
    <w:p>
      <w:pPr>
        <w:pStyle w:val="Compact"/>
      </w:pPr>
      <w:r>
        <w:t xml:space="preserve">48.5</w:t>
      </w:r>
    </w:p>
    <w:p>
      <w:pPr>
        <w:pStyle w:val="Compact"/>
      </w:pPr>
      <w:r>
        <w:t xml:space="preserve">30.3</w:t>
      </w:r>
    </w:p>
    <w:p>
      <w:pPr>
        <w:pStyle w:val="Compact"/>
      </w:pPr>
      <w:r>
        <w:t xml:space="preserve">21.2</w:t>
      </w:r>
    </w:p>
    <w:p>
      <w:pPr>
        <w:pStyle w:val="Compact"/>
      </w:pPr>
      <w:r>
        <w:t xml:space="preserve">33</w:t>
      </w:r>
    </w:p>
    <w:p>
      <w:pPr>
        <w:pStyle w:val="Compact"/>
      </w:pPr>
      <w:r>
        <w:t xml:space="preserve">Aysen</w:t>
      </w:r>
    </w:p>
    <w:p>
      <w:pPr>
        <w:pStyle w:val="Compact"/>
      </w:pPr>
      <w:r>
        <w:t xml:space="preserve">63.6</w:t>
      </w:r>
    </w:p>
    <w:p>
      <w:pPr>
        <w:pStyle w:val="Compact"/>
      </w:pPr>
      <w:r>
        <w:t xml:space="preserve">18.2</w:t>
      </w:r>
    </w:p>
    <w:p>
      <w:pPr>
        <w:pStyle w:val="Compact"/>
      </w:pPr>
      <w:r>
        <w:t xml:space="preserve">18.2</w:t>
      </w:r>
    </w:p>
    <w:p>
      <w:pPr>
        <w:pStyle w:val="Compact"/>
      </w:pPr>
      <w:r>
        <w:t xml:space="preserve">11</w:t>
      </w:r>
    </w:p>
    <w:p>
      <w:pPr>
        <w:pStyle w:val="Textoindependiente"/>
      </w:pPr>
      <w:r>
        <w:t xml:space="preserve">La distribución de los perfiles en cada región es marcadamente diferente, pero no es posible identificar pautas claras que asocien las características de los territorios con los perfiles de cohesión social. De todas formas, siete de las 13 regiones poseen un número de casos que no asegura representación, por lo que los resultados no se exponen en su totalidad.</w:t>
      </w:r>
    </w:p>
    <w:p>
      <w:pPr>
        <w:pStyle w:val="Textoindependiente"/>
      </w:pPr>
      <w:r>
        <w:t xml:space="preserve">En el perfil de cohesión horizontal que denominamos</w:t>
      </w:r>
      <w:r>
        <w:t xml:space="preserve"> </w:t>
      </w:r>
      <w:r>
        <w:t xml:space="preserve">“</w:t>
      </w:r>
      <w:r>
        <w:t xml:space="preserve">movilizados</w:t>
      </w:r>
      <w:r>
        <w:t xml:space="preserve">”</w:t>
      </w:r>
      <w:r>
        <w:t xml:space="preserve">, ocho regiones se encuentran por sobre la media nacional de este perfil. Destacan la Región Metropolitana (47.8%) y de Valparaíso (46.4%). La región de Coquimbo (28.2%) presenta el valor más bajo en esta dimensión.</w:t>
      </w:r>
    </w:p>
    <w:p>
      <w:pPr>
        <w:pStyle w:val="Textoindependiente"/>
      </w:pPr>
      <w:r>
        <w:t xml:space="preserve">En el perfil de cohesión vertical que denominamos</w:t>
      </w:r>
      <w:r>
        <w:t xml:space="preserve"> </w:t>
      </w:r>
      <w:r>
        <w:t xml:space="preserve">“</w:t>
      </w:r>
      <w:r>
        <w:t xml:space="preserve">institucional</w:t>
      </w:r>
      <w:r>
        <w:t xml:space="preserve">”</w:t>
      </w:r>
      <w:r>
        <w:t xml:space="preserve">, cinco regiones se encuentran por sobre la media nacional de este perfil, cuatro de ellas con suficientes casos, destacando Coquimbo (42.4%). El nivel más bajo en este perfil se encuentra en la región Metropolitana (26.6%), no demasiado alejado de la media nacional.</w:t>
      </w:r>
    </w:p>
    <w:p>
      <w:pPr>
        <w:pStyle w:val="Textoindependiente"/>
      </w:pPr>
      <w:r>
        <w:t xml:space="preserve">El perfil atomizado presenta valores próximos a la media en las regiones con mayor número de casos, encontrándose su nivel más alto en Coquimbo (29.4%) y el más bajo en Maule (22.3%).</w:t>
      </w:r>
    </w:p>
    <w:p>
      <w:pPr>
        <w:pStyle w:val="CaptionedFigure"/>
      </w:pPr>
      <w:r>
        <w:drawing>
          <wp:inline>
            <wp:extent cx="5600700" cy="2911510"/>
            <wp:effectExtent b="0" l="0" r="0" t="0"/>
            <wp:docPr descr="Figura 3.2: Mapa de la distribución de las clases latentes de cohesión social por región." title="" id="1" name="Picture"/>
            <a:graphic>
              <a:graphicData uri="http://schemas.openxmlformats.org/drawingml/2006/picture">
                <pic:pic>
                  <pic:nvPicPr>
                    <pic:cNvPr descr="output/graphs/mapas_region.png" id="0" name="Picture"/>
                    <pic:cNvPicPr>
                      <a:picLocks noChangeArrowheads="1" noChangeAspect="1"/>
                    </pic:cNvPicPr>
                  </pic:nvPicPr>
                  <pic:blipFill>
                    <a:blip r:embed="rId9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3.2: Mapa de la distribución de las clases latentes de cohesión social por región.</w:t>
      </w:r>
    </w:p>
    <w:p>
      <w:pPr>
        <w:pStyle w:val="Textoindependiente"/>
      </w:pPr>
      <w:r>
        <w:t xml:space="preserve">La Figura</w:t>
      </w:r>
      <w:r>
        <w:t xml:space="preserve"> </w:t>
      </w:r>
      <w:r>
        <w:t xml:space="preserve">3.2</w:t>
      </w:r>
      <w:r>
        <w:t xml:space="preserve"> </w:t>
      </w:r>
      <w:r>
        <w:t xml:space="preserve">muestra gráficamente la distribución de la intensidad de las tipologías de clases latentes en las distintas regiones del país. Debido a que la muestra utilizada en este informe no incluye casos para todas las regiones y en algunas se posee una muestra pequeña, los casos fueron agrupados. Específicamente, se agruparon a) las regiones de Tarapacá, Antofagasta y Arica y Parinacota; b) Bio Bio y Ñuble; y c) Los Ríos, Los Lagos, Aysén y Magallanes. El gráfico se construye, por lo tanto, con datos para 8 agrupaciones territoriales, de las cuales 5 corresponden a regiones de la actual división político administrativa chilena.</w:t>
      </w:r>
    </w:p>
    <w:p>
      <w:pPr>
        <w:pStyle w:val="Ttulo2"/>
      </w:pPr>
      <w:bookmarkStart w:id="99" w:name="Xec3c135aec1b1dc8dba6927d4ff367ba6beb88b"/>
      <w:r>
        <w:t xml:space="preserve">3.3	Perfiles de cohesión según elementos habilitadores</w:t>
      </w:r>
      <w:bookmarkEnd w:id="99"/>
    </w:p>
    <w:p>
      <w:pPr>
        <w:pStyle w:val="FirstParagraph"/>
      </w:pPr>
      <w:r>
        <w:t xml:space="preserve">Las tres clases de cohesión social estimadas permiten agrupar individuos con perfiles de cohesión similares, para describirles en términos de las características de su inclusión social. Los elementos de inclusión son el área preferente de implementación de las políticas públicas y pueden concebirse como habilitadores o inhibidores de la cohesión social. Cepal (fc:42) comprende la cohesión social volcada a la igualdad como ``la capacidad de una sociedad y sus instituciones democráticas de promover relaciones sociales de igualdad y generar un sentido de pertenencia y una orientación hacia el bien común de una forma percibida como legítima por sus miembros’’. Esta definición multidimensional resalta la igualdad en las relaciones sociales, el sentido de pertenencia, la orientación hacia el bien común y la legitimidad democrática. La definición describe un proceso e incorpora un elemento normativo destinado a orientar las políticas públicas, consistente con el marco establecido por la Agenda 2030. La habilitación se refiere a elementos de la estructura social (inclusión) que favorecen la orientación de un modelo de cohesión volcado a la igualdad. El proceso de la cohesión social puede también enfrentar disrupciones ya sea estructurales, como exclusión persistente, o coyunturales como los ciclos económicos o recientemente la pandemia asociada al covid-19.</w:t>
      </w:r>
    </w:p>
    <w:p>
      <w:pPr>
        <w:pStyle w:val="Textoindependiente"/>
      </w:pPr>
      <w:r>
        <w:t xml:space="preserve">Los factores habilitadores están clasificados en ocho grupos: inclusión laboral, sexo, edad, educación, nivel de ingreso, etnia, nacionalidad, aislamiento territorial.</w:t>
      </w:r>
    </w:p>
    <w:p>
      <w:pPr>
        <w:pStyle w:val="Ttulo3"/>
      </w:pPr>
      <w:bookmarkStart w:id="100" w:name="inclusión-laboral"/>
      <w:r>
        <w:t xml:space="preserve">3.3.1	Inclusión laboral</w:t>
      </w:r>
      <w:bookmarkEnd w:id="100"/>
    </w:p>
    <w:p>
      <w:pPr>
        <w:pStyle w:val="FirstParagraph"/>
      </w:pPr>
      <w:r>
        <w:t xml:space="preserve">El acceso al mercado de trabajo se encuentra estrechamente asociado con el bienestar de las personas. En efecto, la superación de la pobreza depende en gran medida de la inserción laboral. En América Latina, Chile no es una excepción: las condiciones de trabajo informal, asociadas con pobreza y precariedad comprenden una parte significativa de la fuerza de trabajo. Las inserciones más débiles en el mercado de trabajo podrían afectar negativamente los niveles de cohesión social. El empleo formal comprende a los ocupados que cumplen con cualquiera de las siguientes condiciones: no poseen contrato laboral, no emiten boletas o facturas, no poseen cobertura de salud, no se encuentran cotizando para su pensión de retiro.</w:t>
      </w:r>
    </w:p>
    <w:p>
      <w:pPr>
        <w:pStyle w:val="Compact"/>
      </w:pPr>
      <w:r>
        <w:t xml:space="preserve">Tabla 3.2: Efecto del tipo de empleo sobre las clases de cohesión social en porcentaje</w:t>
      </w:r>
    </w:p>
    <w:p>
      <w:pPr>
        <w:pStyle w:val="Compact"/>
      </w:pPr>
      <w:r>
        <w:t xml:space="preserve">Tipo de empleo</w:t>
      </w:r>
    </w:p>
    <w:p>
      <w:pPr>
        <w:pStyle w:val="Compact"/>
      </w:pPr>
      <w:r>
        <w:t xml:space="preserve">Clases de cohesión social</w:t>
      </w:r>
    </w:p>
    <w:p>
      <w:pPr>
        <w:pStyle w:val="Compact"/>
      </w:pPr>
      <w:r>
        <w:t xml:space="preserve">Formal</w:t>
      </w:r>
    </w:p>
    <w:p>
      <w:pPr>
        <w:pStyle w:val="Compact"/>
      </w:pPr>
      <w:r>
        <w:t xml:space="preserve">Informal</w:t>
      </w:r>
    </w:p>
    <w:p>
      <w:pPr>
        <w:pStyle w:val="Compact"/>
      </w:pPr>
      <w:r>
        <w:t xml:space="preserve">Movilizados</w:t>
      </w:r>
    </w:p>
    <w:p>
      <w:pPr>
        <w:pStyle w:val="Compact"/>
      </w:pPr>
      <w:r>
        <w:t xml:space="preserve">55.7</w:t>
      </w:r>
    </w:p>
    <w:p>
      <w:pPr>
        <w:pStyle w:val="Compact"/>
      </w:pPr>
      <w:r>
        <w:t xml:space="preserve">43.6</w:t>
      </w:r>
    </w:p>
    <w:p>
      <w:pPr>
        <w:pStyle w:val="Compact"/>
      </w:pPr>
      <w:r>
        <w:t xml:space="preserve">Institucionales</w:t>
      </w:r>
    </w:p>
    <w:p>
      <w:pPr>
        <w:pStyle w:val="Compact"/>
      </w:pPr>
      <w:r>
        <w:t xml:space="preserve">23.5</w:t>
      </w:r>
    </w:p>
    <w:p>
      <w:pPr>
        <w:pStyle w:val="Compact"/>
      </w:pPr>
      <w:r>
        <w:t xml:space="preserve">34.1</w:t>
      </w:r>
    </w:p>
    <w:p>
      <w:pPr>
        <w:pStyle w:val="Compact"/>
      </w:pPr>
      <w:r>
        <w:t xml:space="preserve">Atomizados</w:t>
      </w:r>
    </w:p>
    <w:p>
      <w:pPr>
        <w:pStyle w:val="Compact"/>
      </w:pPr>
      <w:r>
        <w:t xml:space="preserve">20.8</w:t>
      </w:r>
    </w:p>
    <w:p>
      <w:pPr>
        <w:pStyle w:val="Compact"/>
      </w:pPr>
      <w:r>
        <w:t xml:space="preserve">22.3</w:t>
      </w:r>
    </w:p>
    <w:p>
      <w:pPr>
        <w:pStyle w:val="Compact"/>
      </w:pPr>
      <w:r>
        <w:t xml:space="preserve">N=100%</w:t>
      </w:r>
    </w:p>
    <w:p>
      <w:pPr>
        <w:pStyle w:val="Compact"/>
      </w:pPr>
      <w:r>
        <w:t xml:space="preserve">592.0</w:t>
      </w:r>
    </w:p>
    <w:p>
      <w:pPr>
        <w:pStyle w:val="Compact"/>
      </w:pPr>
      <w:r>
        <w:t xml:space="preserve">314.0</w:t>
      </w:r>
    </w:p>
    <w:p>
      <w:pPr>
        <w:pStyle w:val="Textoindependiente"/>
      </w:pPr>
      <w:r>
        <w:t xml:space="preserve">En la Tabla</w:t>
      </w:r>
      <w:r>
        <w:t xml:space="preserve"> </w:t>
      </w:r>
      <w:r>
        <w:t xml:space="preserve">3.2</w:t>
      </w:r>
      <w:r>
        <w:t xml:space="preserve"> </w:t>
      </w:r>
      <w:r>
        <w:t xml:space="preserve">se muestra que, en el empleo formal, la clase de cohesión social con mayor proporción es la movilizada. Si bien los informales también son mayoritariamente movilizados (43.6%), en ellos aumenta considerablemente la proporción de la clase institucional (34.1% vs 23.5%).</w:t>
      </w:r>
    </w:p>
    <w:p>
      <w:pPr>
        <w:pStyle w:val="Ttulo4"/>
      </w:pPr>
      <w:bookmarkStart w:id="101" w:name="clave-para-la-lectura-de-las-tablas"/>
      <w:r>
        <w:t xml:space="preserve">3.3.1.1	Clave para la lectura de las tablas</w:t>
      </w:r>
      <w:bookmarkEnd w:id="101"/>
    </w:p>
    <w:p>
      <w:pPr>
        <w:pStyle w:val="FirstParagraph"/>
      </w:pPr>
      <w:r>
        <w:t xml:space="preserve">Las tablas presentan las distribuciones de los perfiles de cohesión social bajo diferentes condiciones o elementos habilitadores. Las tablas se presentan en porcentajes de columna como una forma de establecer el efecto de la condición sobre el perfil. En la medida que la distribución de los porcentajes en las columnas se alejan de la distribución total puede decirse que hay un efecto mayor de esa condición sobre el perfil. Una asociación fuerte puede modificar incluso el orden de los porcentajes, lo cual no siempre es el caso. Las asociaciones más débiles indican mayor probabilidad de ocurrencia de un perfil bajo determinada condición. En la interpretación no debe suponerse que la condición determine completamente la probabilidad de asignación al perfil.</w:t>
      </w:r>
    </w:p>
    <w:p>
      <w:pPr>
        <w:pStyle w:val="Textoindependiente"/>
      </w:pPr>
      <w:r>
        <w:t xml:space="preserve">En la Tabla</w:t>
      </w:r>
      <w:r>
        <w:t xml:space="preserve"> </w:t>
      </w:r>
      <w:r>
        <w:t xml:space="preserve">3.2</w:t>
      </w:r>
      <w:r>
        <w:t xml:space="preserve">, 55.7% de quienes poseen un empleo formal se ubican en el perfil movilizado, por contraste con 43.6% de quienes poseen un empleo informal. Ello indica que hay más probabilidad de pertenecer al grupo movilizado cuando se desempeña un empleo formal. No obstante, el efecto de la formalidad del empleo no es tan fuerte como para que otro perfil sea el mayor entre quienes desempeñan un empleo informal, a pesar que la probabilidad de pertenecer al perfil institucional es mayor entre los informales.</w:t>
      </w:r>
    </w:p>
    <w:p>
      <w:pPr>
        <w:pStyle w:val="Ttulo3"/>
      </w:pPr>
      <w:bookmarkStart w:id="102" w:name="inclusión-social"/>
      <w:r>
        <w:t xml:space="preserve">3.3.2	Inclusión social</w:t>
      </w:r>
      <w:bookmarkEnd w:id="102"/>
    </w:p>
    <w:p>
      <w:pPr>
        <w:pStyle w:val="FirstParagraph"/>
      </w:pPr>
      <w:r>
        <w:t xml:space="preserve">Hay diversas dimensiones en las brechas de participación en las condiciones de vida que una sociedad ofrece a sus integrantes.</w:t>
      </w:r>
    </w:p>
    <w:p>
      <w:pPr>
        <w:pStyle w:val="Compact"/>
        <w:numPr>
          <w:numId w:val="1021"/>
          <w:ilvl w:val="0"/>
        </w:numPr>
      </w:pPr>
      <w:r>
        <w:t xml:space="preserve">La etapa de</w:t>
      </w:r>
      <w:r>
        <w:t xml:space="preserve"> </w:t>
      </w:r>
      <w:r>
        <w:rPr>
          <w:b/>
        </w:rPr>
        <w:t xml:space="preserve">transición demográfica</w:t>
      </w:r>
      <w:r>
        <w:t xml:space="preserve"> </w:t>
      </w:r>
      <w:r>
        <w:t xml:space="preserve">en que se encuentra Chile muestra un peso creciente de los adultos mayores, quienes enfrentan condiciones de vida difíciles, por lo que se podría esperar pautas distintivas de cohesión social entre ellos. La Tabla</w:t>
      </w:r>
      <w:r>
        <w:t xml:space="preserve"> </w:t>
      </w:r>
      <w:r>
        <w:t xml:space="preserve">3.3</w:t>
      </w:r>
      <w:r>
        <w:t xml:space="preserve"> </w:t>
      </w:r>
      <w:r>
        <w:t xml:space="preserve">presenta los perfiles de cohesión según grupos de edad</w:t>
      </w:r>
    </w:p>
    <w:p>
      <w:pPr>
        <w:pStyle w:val="Compact"/>
      </w:pPr>
      <w:r>
        <w:t xml:space="preserve">Tabla 3.3: Efecto de la edad sobre las clases de cohesión social en porcentaje</w:t>
      </w:r>
    </w:p>
    <w:p>
      <w:pPr>
        <w:pStyle w:val="Compact"/>
      </w:pPr>
      <w:r>
        <w:t xml:space="preserve">Grupos de edad</w:t>
      </w:r>
    </w:p>
    <w:p>
      <w:pPr>
        <w:pStyle w:val="Compact"/>
      </w:pPr>
      <w:r>
        <w:t xml:space="preserve">Clases de cohesión social</w:t>
      </w:r>
    </w:p>
    <w:p>
      <w:pPr>
        <w:pStyle w:val="Compact"/>
      </w:pPr>
      <w:r>
        <w:t xml:space="preserve">Entre 18 y 29</w:t>
      </w:r>
    </w:p>
    <w:p>
      <w:pPr>
        <w:pStyle w:val="Compact"/>
      </w:pPr>
      <w:r>
        <w:t xml:space="preserve">Entre 30 y 39</w:t>
      </w:r>
    </w:p>
    <w:p>
      <w:pPr>
        <w:pStyle w:val="Compact"/>
      </w:pPr>
      <w:r>
        <w:t xml:space="preserve">Entre 40 y 49</w:t>
      </w:r>
    </w:p>
    <w:p>
      <w:pPr>
        <w:pStyle w:val="Compact"/>
      </w:pPr>
      <w:r>
        <w:t xml:space="preserve">Entre 50 y 59</w:t>
      </w:r>
    </w:p>
    <w:p>
      <w:pPr>
        <w:pStyle w:val="Compact"/>
      </w:pPr>
      <w:r>
        <w:t xml:space="preserve">Mas de 60</w:t>
      </w:r>
    </w:p>
    <w:p>
      <w:pPr>
        <w:pStyle w:val="Compact"/>
      </w:pPr>
      <w:r>
        <w:t xml:space="preserve">Movilizados</w:t>
      </w:r>
    </w:p>
    <w:p>
      <w:pPr>
        <w:pStyle w:val="Compact"/>
      </w:pPr>
      <w:r>
        <w:t xml:space="preserve">66.3</w:t>
      </w:r>
    </w:p>
    <w:p>
      <w:pPr>
        <w:pStyle w:val="Compact"/>
      </w:pPr>
      <w:r>
        <w:t xml:space="preserve">57.0</w:t>
      </w:r>
    </w:p>
    <w:p>
      <w:pPr>
        <w:pStyle w:val="Compact"/>
      </w:pPr>
      <w:r>
        <w:t xml:space="preserve">49.6</w:t>
      </w:r>
    </w:p>
    <w:p>
      <w:pPr>
        <w:pStyle w:val="Compact"/>
      </w:pPr>
      <w:r>
        <w:t xml:space="preserve">39.7</w:t>
      </w:r>
    </w:p>
    <w:p>
      <w:pPr>
        <w:pStyle w:val="Compact"/>
      </w:pPr>
      <w:r>
        <w:t xml:space="preserve">21.8</w:t>
      </w:r>
    </w:p>
    <w:p>
      <w:pPr>
        <w:pStyle w:val="Compact"/>
      </w:pPr>
      <w:r>
        <w:t xml:space="preserve">Institucionales</w:t>
      </w:r>
    </w:p>
    <w:p>
      <w:pPr>
        <w:pStyle w:val="Compact"/>
      </w:pPr>
      <w:r>
        <w:t xml:space="preserve">9.1</w:t>
      </w:r>
    </w:p>
    <w:p>
      <w:pPr>
        <w:pStyle w:val="Compact"/>
      </w:pPr>
      <w:r>
        <w:t xml:space="preserve">14.3</w:t>
      </w:r>
    </w:p>
    <w:p>
      <w:pPr>
        <w:pStyle w:val="Compact"/>
      </w:pPr>
      <w:r>
        <w:t xml:space="preserve">27.7</w:t>
      </w:r>
    </w:p>
    <w:p>
      <w:pPr>
        <w:pStyle w:val="Compact"/>
      </w:pPr>
      <w:r>
        <w:t xml:space="preserve">35.2</w:t>
      </w:r>
    </w:p>
    <w:p>
      <w:pPr>
        <w:pStyle w:val="Compact"/>
      </w:pPr>
      <w:r>
        <w:t xml:space="preserve">57.2</w:t>
      </w:r>
    </w:p>
    <w:p>
      <w:pPr>
        <w:pStyle w:val="Compact"/>
      </w:pPr>
      <w:r>
        <w:t xml:space="preserve">Atomizados</w:t>
      </w:r>
    </w:p>
    <w:p>
      <w:pPr>
        <w:pStyle w:val="Compact"/>
      </w:pPr>
      <w:r>
        <w:t xml:space="preserve">24.6</w:t>
      </w:r>
    </w:p>
    <w:p>
      <w:pPr>
        <w:pStyle w:val="Compact"/>
      </w:pPr>
      <w:r>
        <w:t xml:space="preserve">28.7</w:t>
      </w:r>
    </w:p>
    <w:p>
      <w:pPr>
        <w:pStyle w:val="Compact"/>
      </w:pPr>
      <w:r>
        <w:t xml:space="preserve">22.7</w:t>
      </w:r>
    </w:p>
    <w:p>
      <w:pPr>
        <w:pStyle w:val="Compact"/>
      </w:pPr>
      <w:r>
        <w:t xml:space="preserve">25.1</w:t>
      </w:r>
    </w:p>
    <w:p>
      <w:pPr>
        <w:pStyle w:val="Compact"/>
      </w:pPr>
      <w:r>
        <w:t xml:space="preserve">21.0</w:t>
      </w:r>
    </w:p>
    <w:p>
      <w:pPr>
        <w:pStyle w:val="Compact"/>
      </w:pPr>
      <w:r>
        <w:t xml:space="preserve">N=100%</w:t>
      </w:r>
    </w:p>
    <w:p>
      <w:pPr>
        <w:pStyle w:val="Compact"/>
      </w:pPr>
      <w:r>
        <w:t xml:space="preserve">175.0</w:t>
      </w:r>
    </w:p>
    <w:p>
      <w:pPr>
        <w:pStyle w:val="Compact"/>
      </w:pPr>
      <w:r>
        <w:t xml:space="preserve">286.0</w:t>
      </w:r>
    </w:p>
    <w:p>
      <w:pPr>
        <w:pStyle w:val="Compact"/>
      </w:pPr>
      <w:r>
        <w:t xml:space="preserve">264.0</w:t>
      </w:r>
    </w:p>
    <w:p>
      <w:pPr>
        <w:pStyle w:val="Compact"/>
      </w:pPr>
      <w:r>
        <w:t xml:space="preserve">375.0</w:t>
      </w:r>
    </w:p>
    <w:p>
      <w:pPr>
        <w:pStyle w:val="Compact"/>
      </w:pPr>
      <w:r>
        <w:t xml:space="preserve">390.0</w:t>
      </w:r>
    </w:p>
    <w:p>
      <w:pPr>
        <w:pStyle w:val="Textoindependiente"/>
      </w:pPr>
      <w:r>
        <w:t xml:space="preserve">El perfil de cohesión movilizada es más probable de encontrar en edades más jóvenes, disminuyendo de manera sostenida a medida que se incrementa la edad. Lo contrario ocurre con la cohesión institucional, que es más probable de aparecer a medida que aumenta la edad. Aunque los datos corresponden a un panel, por el periodo que cubre, no es posible establecer si este efecto se debe al paso del tiempo o corresponde a efectos de tipo generacional.</w:t>
      </w:r>
    </w:p>
    <w:p>
      <w:pPr>
        <w:pStyle w:val="Compact"/>
        <w:numPr>
          <w:numId w:val="1022"/>
          <w:ilvl w:val="0"/>
        </w:numPr>
      </w:pPr>
      <w:r>
        <w:t xml:space="preserve">El</w:t>
      </w:r>
      <w:r>
        <w:t xml:space="preserve"> </w:t>
      </w:r>
      <w:r>
        <w:rPr>
          <w:b/>
        </w:rPr>
        <w:t xml:space="preserve">sexo</w:t>
      </w:r>
      <w:r>
        <w:t xml:space="preserve"> </w:t>
      </w:r>
      <w:r>
        <w:t xml:space="preserve">de las personas afecta sus posibilidades de inclusión atendiendo a las pautas de roles asociadas con una sociedad patriarcal.</w:t>
      </w:r>
    </w:p>
    <w:p>
      <w:pPr>
        <w:pStyle w:val="Compact"/>
      </w:pPr>
      <w:r>
        <w:t xml:space="preserve">Tabla 3.4: Efecto del sexo sobre las clases de cohesión social en porcentaje</w:t>
      </w:r>
    </w:p>
    <w:p>
      <w:pPr>
        <w:pStyle w:val="Compact"/>
      </w:pPr>
      <w:r>
        <w:t xml:space="preserve">Sexo</w:t>
      </w:r>
    </w:p>
    <w:p>
      <w:pPr>
        <w:pStyle w:val="Compact"/>
      </w:pPr>
      <w:r>
        <w:t xml:space="preserve">Clases de cohesión social</w:t>
      </w:r>
    </w:p>
    <w:p>
      <w:pPr>
        <w:pStyle w:val="Compact"/>
      </w:pPr>
      <w:r>
        <w:t xml:space="preserve">Hombre</w:t>
      </w:r>
    </w:p>
    <w:p>
      <w:pPr>
        <w:pStyle w:val="Compact"/>
      </w:pPr>
      <w:r>
        <w:t xml:space="preserve">Mujer</w:t>
      </w:r>
    </w:p>
    <w:p>
      <w:pPr>
        <w:pStyle w:val="Compact"/>
      </w:pPr>
      <w:r>
        <w:t xml:space="preserve">Movilizados</w:t>
      </w:r>
    </w:p>
    <w:p>
      <w:pPr>
        <w:pStyle w:val="Compact"/>
      </w:pPr>
      <w:r>
        <w:t xml:space="preserve">47.7</w:t>
      </w:r>
    </w:p>
    <w:p>
      <w:pPr>
        <w:pStyle w:val="Compact"/>
      </w:pPr>
      <w:r>
        <w:t xml:space="preserve">40.8</w:t>
      </w:r>
    </w:p>
    <w:p>
      <w:pPr>
        <w:pStyle w:val="Compact"/>
      </w:pPr>
      <w:r>
        <w:t xml:space="preserve">Institucionales</w:t>
      </w:r>
    </w:p>
    <w:p>
      <w:pPr>
        <w:pStyle w:val="Compact"/>
      </w:pPr>
      <w:r>
        <w:t xml:space="preserve">31.7</w:t>
      </w:r>
    </w:p>
    <w:p>
      <w:pPr>
        <w:pStyle w:val="Compact"/>
      </w:pPr>
      <w:r>
        <w:t xml:space="preserve">33.0</w:t>
      </w:r>
    </w:p>
    <w:p>
      <w:pPr>
        <w:pStyle w:val="Compact"/>
      </w:pPr>
      <w:r>
        <w:t xml:space="preserve">Atomizados</w:t>
      </w:r>
    </w:p>
    <w:p>
      <w:pPr>
        <w:pStyle w:val="Compact"/>
      </w:pPr>
      <w:r>
        <w:t xml:space="preserve">20.6</w:t>
      </w:r>
    </w:p>
    <w:p>
      <w:pPr>
        <w:pStyle w:val="Compact"/>
      </w:pPr>
      <w:r>
        <w:t xml:space="preserve">26.2</w:t>
      </w:r>
    </w:p>
    <w:p>
      <w:pPr>
        <w:pStyle w:val="Compact"/>
      </w:pPr>
      <w:r>
        <w:t xml:space="preserve">N=100%</w:t>
      </w:r>
    </w:p>
    <w:p>
      <w:pPr>
        <w:pStyle w:val="Compact"/>
      </w:pPr>
      <w:r>
        <w:t xml:space="preserve">520.0</w:t>
      </w:r>
    </w:p>
    <w:p>
      <w:pPr>
        <w:pStyle w:val="Compact"/>
      </w:pPr>
      <w:r>
        <w:t xml:space="preserve">970.0</w:t>
      </w:r>
    </w:p>
    <w:p>
      <w:pPr>
        <w:pStyle w:val="Textoindependiente"/>
      </w:pPr>
      <w:r>
        <w:t xml:space="preserve">La Tabla</w:t>
      </w:r>
      <w:r>
        <w:t xml:space="preserve"> </w:t>
      </w:r>
      <w:r>
        <w:t xml:space="preserve">3.4</w:t>
      </w:r>
      <w:r>
        <w:t xml:space="preserve"> </w:t>
      </w:r>
      <w:r>
        <w:t xml:space="preserve">indica que los hombres muestran mayor probabilidad de asociación con la cohesión movilizada, mientras que entre las mujeres destaca su mayor propensión a la atomización en comparación con los hombres. No hay diferencias notorias entre hombres y mujeres en el perfil de cohesión institucional.</w:t>
      </w:r>
    </w:p>
    <w:p>
      <w:pPr>
        <w:pStyle w:val="Compact"/>
        <w:numPr>
          <w:numId w:val="1023"/>
          <w:ilvl w:val="0"/>
        </w:numPr>
      </w:pPr>
      <w:r>
        <w:t xml:space="preserve">El</w:t>
      </w:r>
      <w:r>
        <w:t xml:space="preserve"> </w:t>
      </w:r>
      <w:r>
        <w:rPr>
          <w:b/>
        </w:rPr>
        <w:t xml:space="preserve">acceso a la educación</w:t>
      </w:r>
      <w:r>
        <w:t xml:space="preserve"> </w:t>
      </w:r>
      <w:r>
        <w:t xml:space="preserve">constituye un fuerte principio estructurador en la sociedad chilena, generalmente asociado con el status socioeconómico y, en sus niveles más altos, con la reproducción en los círculos sociales más deseables. En la medida que la fase de expansión en el acceso a la educación universitaria es relativamente reciente, puede esperarse mayor cohesión social entre las personas que han tenido mayor exposición al sistema formal de educación. La educación está clasificada en cuatro grupos: Menos que enseñanza media, Enseñanza media Completa, técnica y universitaria.</w:t>
      </w:r>
    </w:p>
    <w:p>
      <w:pPr>
        <w:pStyle w:val="Compact"/>
      </w:pPr>
      <w:r>
        <w:t xml:space="preserve">Tabla 3.5: Efecto de la educación sobre las clases de cohesión social en porcentaje</w:t>
      </w:r>
    </w:p>
    <w:p>
      <w:pPr>
        <w:pStyle w:val="Compact"/>
      </w:pPr>
      <w:r>
        <w:t xml:space="preserve">Nivel educacional</w:t>
      </w:r>
    </w:p>
    <w:p>
      <w:pPr>
        <w:pStyle w:val="Compact"/>
      </w:pPr>
      <w:r>
        <w:t xml:space="preserve">Clases de cohesión social</w:t>
      </w:r>
    </w:p>
    <w:p>
      <w:pPr>
        <w:pStyle w:val="Compact"/>
      </w:pPr>
      <w:r>
        <w:t xml:space="preserve">Menos que media completa</w:t>
      </w:r>
    </w:p>
    <w:p>
      <w:pPr>
        <w:pStyle w:val="Compact"/>
      </w:pPr>
      <w:r>
        <w:t xml:space="preserve">Media completa</w:t>
      </w:r>
    </w:p>
    <w:p>
      <w:pPr>
        <w:pStyle w:val="Compact"/>
      </w:pPr>
      <w:r>
        <w:t xml:space="preserve">Educacion tecnica superior</w:t>
      </w:r>
    </w:p>
    <w:p>
      <w:pPr>
        <w:pStyle w:val="Compact"/>
      </w:pPr>
      <w:r>
        <w:t xml:space="preserve">Educacion universitaria o Postgrado</w:t>
      </w:r>
    </w:p>
    <w:p>
      <w:pPr>
        <w:pStyle w:val="Compact"/>
      </w:pPr>
      <w:r>
        <w:t xml:space="preserve">Movilizados</w:t>
      </w:r>
    </w:p>
    <w:p>
      <w:pPr>
        <w:pStyle w:val="Compact"/>
      </w:pPr>
      <w:r>
        <w:t xml:space="preserve">21.2</w:t>
      </w:r>
    </w:p>
    <w:p>
      <w:pPr>
        <w:pStyle w:val="Compact"/>
      </w:pPr>
      <w:r>
        <w:t xml:space="preserve">44.4</w:t>
      </w:r>
    </w:p>
    <w:p>
      <w:pPr>
        <w:pStyle w:val="Compact"/>
      </w:pPr>
      <w:r>
        <w:t xml:space="preserve">57.1</w:t>
      </w:r>
    </w:p>
    <w:p>
      <w:pPr>
        <w:pStyle w:val="Compact"/>
      </w:pPr>
      <w:r>
        <w:t xml:space="preserve">72.7</w:t>
      </w:r>
    </w:p>
    <w:p>
      <w:pPr>
        <w:pStyle w:val="Compact"/>
      </w:pPr>
      <w:r>
        <w:t xml:space="preserve">Institucionales</w:t>
      </w:r>
    </w:p>
    <w:p>
      <w:pPr>
        <w:pStyle w:val="Compact"/>
      </w:pPr>
      <w:r>
        <w:t xml:space="preserve">50.0</w:t>
      </w:r>
    </w:p>
    <w:p>
      <w:pPr>
        <w:pStyle w:val="Compact"/>
      </w:pPr>
      <w:r>
        <w:t xml:space="preserve">27.9</w:t>
      </w:r>
    </w:p>
    <w:p>
      <w:pPr>
        <w:pStyle w:val="Compact"/>
      </w:pPr>
      <w:r>
        <w:t xml:space="preserve">21.4</w:t>
      </w:r>
    </w:p>
    <w:p>
      <w:pPr>
        <w:pStyle w:val="Compact"/>
      </w:pPr>
      <w:r>
        <w:t xml:space="preserve">15.9</w:t>
      </w:r>
    </w:p>
    <w:p>
      <w:pPr>
        <w:pStyle w:val="Compact"/>
      </w:pPr>
      <w:r>
        <w:t xml:space="preserve">Atomizados</w:t>
      </w:r>
    </w:p>
    <w:p>
      <w:pPr>
        <w:pStyle w:val="Compact"/>
      </w:pPr>
      <w:r>
        <w:t xml:space="preserve">28.8</w:t>
      </w:r>
    </w:p>
    <w:p>
      <w:pPr>
        <w:pStyle w:val="Compact"/>
      </w:pPr>
      <w:r>
        <w:t xml:space="preserve">27.7</w:t>
      </w:r>
    </w:p>
    <w:p>
      <w:pPr>
        <w:pStyle w:val="Compact"/>
      </w:pPr>
      <w:r>
        <w:t xml:space="preserve">21.4</w:t>
      </w:r>
    </w:p>
    <w:p>
      <w:pPr>
        <w:pStyle w:val="Compact"/>
      </w:pPr>
      <w:r>
        <w:t xml:space="preserve">11.4</w:t>
      </w:r>
    </w:p>
    <w:p>
      <w:pPr>
        <w:pStyle w:val="Compact"/>
      </w:pPr>
      <w:r>
        <w:t xml:space="preserve">N=100%</w:t>
      </w:r>
    </w:p>
    <w:p>
      <w:pPr>
        <w:pStyle w:val="Compact"/>
      </w:pPr>
      <w:r>
        <w:t xml:space="preserve">528.0</w:t>
      </w:r>
    </w:p>
    <w:p>
      <w:pPr>
        <w:pStyle w:val="Compact"/>
      </w:pPr>
      <w:r>
        <w:t xml:space="preserve">459.0</w:t>
      </w:r>
    </w:p>
    <w:p>
      <w:pPr>
        <w:pStyle w:val="Compact"/>
      </w:pPr>
      <w:r>
        <w:t xml:space="preserve">238.0</w:t>
      </w:r>
    </w:p>
    <w:p>
      <w:pPr>
        <w:pStyle w:val="Compact"/>
      </w:pPr>
      <w:r>
        <w:t xml:space="preserve">264.0</w:t>
      </w:r>
    </w:p>
    <w:p>
      <w:pPr>
        <w:pStyle w:val="Textoindependiente"/>
      </w:pPr>
      <w:r>
        <w:t xml:space="preserve">La Tabla</w:t>
      </w:r>
      <w:r>
        <w:t xml:space="preserve"> </w:t>
      </w:r>
      <w:r>
        <w:t xml:space="preserve">3.5</w:t>
      </w:r>
      <w:r>
        <w:t xml:space="preserve"> </w:t>
      </w:r>
      <w:r>
        <w:t xml:space="preserve">muestra que hay una estrecha asociación entre el acceso a la educación y los perfiles de cohesión social. El perfil movilizado se incrementa junto con el nivel educacional, alcanzando 72.7% entre quienes cuentan con educación universitaria. Por contraste, el perfil institucional es más característico de quienes cuentan con menor nivel educacional, alcanzando 50% de quienes cuentan con menos que enseñanza media completa. En cuanto a la atomización, este perfil sólo disminuye significativamente entre quienes cuentan con algún tipo de educación superior. El acceso al sistema educativo favorece la cohesión movilizada y reduce las tendencias a la atomización.</w:t>
      </w:r>
    </w:p>
    <w:p>
      <w:pPr>
        <w:pStyle w:val="Compact"/>
        <w:numPr>
          <w:numId w:val="1024"/>
          <w:ilvl w:val="0"/>
        </w:numPr>
      </w:pPr>
      <w:r>
        <w:t xml:space="preserve">Los</w:t>
      </w:r>
      <w:r>
        <w:t xml:space="preserve"> </w:t>
      </w:r>
      <w:r>
        <w:rPr>
          <w:b/>
        </w:rPr>
        <w:t xml:space="preserve">ingresos</w:t>
      </w:r>
      <w:r>
        <w:t xml:space="preserve"> </w:t>
      </w:r>
      <w:r>
        <w:t xml:space="preserve">de las personas se encuentran estrechamente asociados con los niveles de educación, si bien en niveles menores a la enseñanza superior pueden encontrarse grandes variaciones. Por lo anterior es posible que el nivel de ingresos tenga un efecto independiente de la educación. Los niveles de ingreso están medidos en quintiles, siendo el quintil 1 el de menores ingresos y el quintil 5 el de mayores ingresos y que corresponden gruesamente al ingreso autónomo (</w:t>
      </w:r>
      <w:hyperlink r:id="rId103">
        <w:r>
          <w:rPr>
            <w:rStyle w:val="Hipervnculo"/>
          </w:rPr>
          <w:t xml:space="preserve">ver informe Clases medias en tiempos de crisis</w:t>
        </w:r>
      </w:hyperlink>
      <w:r>
        <w:t xml:space="preserve">).</w:t>
      </w:r>
    </w:p>
    <w:p>
      <w:pPr>
        <w:pStyle w:val="Compact"/>
      </w:pPr>
      <w:r>
        <w:t xml:space="preserve">Tabla 3.6: Efecto de los quintiles de ingreso sobre las clases de cohesión social en porcentaje</w:t>
      </w:r>
    </w:p>
    <w:p>
      <w:pPr>
        <w:pStyle w:val="Compact"/>
      </w:pPr>
      <w:r>
        <w:t xml:space="preserve">Quintiles de ingresos</w:t>
      </w:r>
    </w:p>
    <w:p>
      <w:pPr>
        <w:pStyle w:val="Compact"/>
      </w:pPr>
      <w:r>
        <w:t xml:space="preserve">Clases de cohesión social</w:t>
      </w:r>
    </w:p>
    <w:p>
      <w:pPr>
        <w:pStyle w:val="Compact"/>
      </w:pPr>
      <w:r>
        <w:t xml:space="preserve">Quintil 1</w:t>
      </w:r>
    </w:p>
    <w:p>
      <w:pPr>
        <w:pStyle w:val="Compact"/>
      </w:pPr>
      <w:r>
        <w:t xml:space="preserve">Quintil 2</w:t>
      </w:r>
    </w:p>
    <w:p>
      <w:pPr>
        <w:pStyle w:val="Compact"/>
      </w:pPr>
      <w:r>
        <w:t xml:space="preserve">Quintil 3</w:t>
      </w:r>
    </w:p>
    <w:p>
      <w:pPr>
        <w:pStyle w:val="Compact"/>
      </w:pPr>
      <w:r>
        <w:t xml:space="preserve">Quintil 4</w:t>
      </w:r>
    </w:p>
    <w:p>
      <w:pPr>
        <w:pStyle w:val="Compact"/>
      </w:pPr>
      <w:r>
        <w:t xml:space="preserve">Quintil 5</w:t>
      </w:r>
    </w:p>
    <w:p>
      <w:pPr>
        <w:pStyle w:val="Compact"/>
      </w:pPr>
      <w:r>
        <w:t xml:space="preserve">Movilizados</w:t>
      </w:r>
    </w:p>
    <w:p>
      <w:pPr>
        <w:pStyle w:val="Compact"/>
      </w:pPr>
      <w:r>
        <w:t xml:space="preserve">20.6</w:t>
      </w:r>
    </w:p>
    <w:p>
      <w:pPr>
        <w:pStyle w:val="Compact"/>
      </w:pPr>
      <w:r>
        <w:t xml:space="preserve">38.1</w:t>
      </w:r>
    </w:p>
    <w:p>
      <w:pPr>
        <w:pStyle w:val="Compact"/>
      </w:pPr>
      <w:r>
        <w:t xml:space="preserve">39.1</w:t>
      </w:r>
    </w:p>
    <w:p>
      <w:pPr>
        <w:pStyle w:val="Compact"/>
      </w:pPr>
      <w:r>
        <w:t xml:space="preserve">48.4</w:t>
      </w:r>
    </w:p>
    <w:p>
      <w:pPr>
        <w:pStyle w:val="Compact"/>
      </w:pPr>
      <w:r>
        <w:t xml:space="preserve">69.5</w:t>
      </w:r>
    </w:p>
    <w:p>
      <w:pPr>
        <w:pStyle w:val="Compact"/>
      </w:pPr>
      <w:r>
        <w:t xml:space="preserve">Institucionales</w:t>
      </w:r>
    </w:p>
    <w:p>
      <w:pPr>
        <w:pStyle w:val="Compact"/>
      </w:pPr>
      <w:r>
        <w:t xml:space="preserve">49.7</w:t>
      </w:r>
    </w:p>
    <w:p>
      <w:pPr>
        <w:pStyle w:val="Compact"/>
      </w:pPr>
      <w:r>
        <w:t xml:space="preserve">33.6</w:t>
      </w:r>
    </w:p>
    <w:p>
      <w:pPr>
        <w:pStyle w:val="Compact"/>
      </w:pPr>
      <w:r>
        <w:t xml:space="preserve">33.5</w:t>
      </w:r>
    </w:p>
    <w:p>
      <w:pPr>
        <w:pStyle w:val="Compact"/>
      </w:pPr>
      <w:r>
        <w:t xml:space="preserve">27.7</w:t>
      </w:r>
    </w:p>
    <w:p>
      <w:pPr>
        <w:pStyle w:val="Compact"/>
      </w:pPr>
      <w:r>
        <w:t xml:space="preserve">18.6</w:t>
      </w:r>
    </w:p>
    <w:p>
      <w:pPr>
        <w:pStyle w:val="Compact"/>
      </w:pPr>
      <w:r>
        <w:t xml:space="preserve">Atomizados</w:t>
      </w:r>
    </w:p>
    <w:p>
      <w:pPr>
        <w:pStyle w:val="Compact"/>
      </w:pPr>
      <w:r>
        <w:t xml:space="preserve">29.7</w:t>
      </w:r>
    </w:p>
    <w:p>
      <w:pPr>
        <w:pStyle w:val="Compact"/>
      </w:pPr>
      <w:r>
        <w:t xml:space="preserve">28.3</w:t>
      </w:r>
    </w:p>
    <w:p>
      <w:pPr>
        <w:pStyle w:val="Compact"/>
      </w:pPr>
      <w:r>
        <w:t xml:space="preserve">27.5</w:t>
      </w:r>
    </w:p>
    <w:p>
      <w:pPr>
        <w:pStyle w:val="Compact"/>
      </w:pPr>
      <w:r>
        <w:t xml:space="preserve">23.9</w:t>
      </w:r>
    </w:p>
    <w:p>
      <w:pPr>
        <w:pStyle w:val="Compact"/>
      </w:pPr>
      <w:r>
        <w:t xml:space="preserve">11.9</w:t>
      </w:r>
    </w:p>
    <w:p>
      <w:pPr>
        <w:pStyle w:val="Compact"/>
      </w:pPr>
      <w:r>
        <w:t xml:space="preserve">N=100%</w:t>
      </w:r>
    </w:p>
    <w:p>
      <w:pPr>
        <w:pStyle w:val="Compact"/>
      </w:pPr>
      <w:r>
        <w:t xml:space="preserve">286.0</w:t>
      </w:r>
    </w:p>
    <w:p>
      <w:pPr>
        <w:pStyle w:val="Compact"/>
      </w:pPr>
      <w:r>
        <w:t xml:space="preserve">286.0</w:t>
      </w:r>
    </w:p>
    <w:p>
      <w:pPr>
        <w:pStyle w:val="Compact"/>
      </w:pPr>
      <w:r>
        <w:t xml:space="preserve">284.0</w:t>
      </w:r>
    </w:p>
    <w:p>
      <w:pPr>
        <w:pStyle w:val="Compact"/>
      </w:pPr>
      <w:r>
        <w:t xml:space="preserve">285.0</w:t>
      </w:r>
    </w:p>
    <w:p>
      <w:pPr>
        <w:pStyle w:val="Compact"/>
      </w:pPr>
      <w:r>
        <w:t xml:space="preserve">285.0</w:t>
      </w:r>
    </w:p>
    <w:p>
      <w:pPr>
        <w:pStyle w:val="Textoindependiente"/>
      </w:pPr>
      <w:r>
        <w:t xml:space="preserve">La Tabla</w:t>
      </w:r>
      <w:r>
        <w:t xml:space="preserve"> </w:t>
      </w:r>
      <w:r>
        <w:t xml:space="preserve">3.6</w:t>
      </w:r>
      <w:r>
        <w:t xml:space="preserve"> </w:t>
      </w:r>
      <w:r>
        <w:t xml:space="preserve">muestra que la asociación con la cohesión movilizada se incrementa junto con el ingreso, mientras que la cohesión institucional se encuentra con más probabilidad en los ingresos más bajos. La atomización sólo disminuye significativamente en el quintil de mayor ingreso. Dada la alta asociación entre ingresos y educación no es posible establecer el efecto neto del ingreso y la educación.</w:t>
      </w:r>
    </w:p>
    <w:p>
      <w:pPr>
        <w:pStyle w:val="Ttulo3"/>
      </w:pPr>
      <w:bookmarkStart w:id="104" w:name="factores-territoriales"/>
      <w:r>
        <w:t xml:space="preserve">3.3.3	Factores territoriales</w:t>
      </w:r>
      <w:bookmarkEnd w:id="104"/>
    </w:p>
    <w:p>
      <w:pPr>
        <w:pStyle w:val="FirstParagraph"/>
      </w:pPr>
      <w:r>
        <w:t xml:space="preserve">La</w:t>
      </w:r>
      <w:r>
        <w:t xml:space="preserve"> </w:t>
      </w:r>
      <w:r>
        <w:rPr>
          <w:b/>
        </w:rPr>
        <w:t xml:space="preserve">segregación territorial</w:t>
      </w:r>
      <w:r>
        <w:t xml:space="preserve">, especialmente la que se encuentra asociada con el nivel socioeconómico constituye un rasgo distintivo de los países latinoamericanos, del cual Chile no escapa. Por la naturaleza de los datos de la encuesta ELSOC, no es posible hacer distinciones entre espacio rural y urbano. Un primer nivel de la segregación se refiere a la dominancia urbana que posee la capital del país, asociada también con acceso a mejores servicios, por lo que se pueden esperar diferentes niveles de cohesión social al comparar Santiago y el resto de las regiones.</w:t>
      </w:r>
    </w:p>
    <w:p>
      <w:pPr>
        <w:pStyle w:val="Textoindependiente"/>
      </w:pPr>
      <w:r>
        <w:t xml:space="preserve">El concepto de</w:t>
      </w:r>
      <w:r>
        <w:t xml:space="preserve"> </w:t>
      </w:r>
      <w:r>
        <w:rPr>
          <w:b/>
        </w:rPr>
        <w:t xml:space="preserve">aislamiento social de los territorios</w:t>
      </w:r>
      <w:r>
        <w:t xml:space="preserve"> </w:t>
      </w:r>
      <w:r>
        <w:t xml:space="preserve">fue acuñado por William Julius Wilson para explicar la condición de áreas urbanas de Chicago caracterizadas por concentración de la pobreza, desempleo, bajos niveles de escolaridad y reducida integración en la fuerza de trabajo. Su explicación apunta a que la vida en un vecindario donde la mayor parte de la población se encuentra en una situación de desventaja social constriñe las oportunidades de inclusión social. Los elementos de desventaja social pueden especificarse con el acceso a recursos públicos tales como servicios públicos, conectividad, fuentes de trabajo y centros de consumo. En los territorios limitados en estos aspectos es más improbable que florezca la cohesión social.</w:t>
      </w:r>
    </w:p>
    <w:p>
      <w:pPr>
        <w:pStyle w:val="Textoindependiente"/>
      </w:pPr>
      <w:r>
        <w:t xml:space="preserve">La literatura sobre el efecto de los barrios en los comportamientos individuales muestra resultados matizados en cuanto a los efectos de exposición a la diversidad. Idealmente, el contacto entre personas diversas debiera favorecer la tolerancia y el respeto, si bien algunos destacan que también ello puede desatar conflictos y competencia. En Chile se ha mostrado que las diferencias socioeconómicas en el entorno poseen efectos negativos sobre la sociabilidad, mientras que las diferencias étnicas y culturales favorecen la sociabilidad</w:t>
      </w:r>
      <w:r>
        <w:t xml:space="preserve"> </w:t>
      </w:r>
      <w:r>
        <w:t xml:space="preserve">(Garreton et al.,</w:t>
      </w:r>
      <w:r>
        <w:t xml:space="preserve"> </w:t>
      </w:r>
      <w:hyperlink w:anchor="ref-garreton_social_2021">
        <w:r>
          <w:rPr>
            <w:rStyle w:val="Hipervnculo"/>
          </w:rPr>
          <w:t xml:space="preserve">2021</w:t>
        </w:r>
      </w:hyperlink>
      <w:r>
        <w:t xml:space="preserve">)</w:t>
      </w:r>
      <w:r>
        <w:t xml:space="preserve">.</w:t>
      </w:r>
    </w:p>
    <w:p>
      <w:pPr>
        <w:pStyle w:val="Textoindependiente"/>
      </w:pPr>
      <w:r>
        <w:t xml:space="preserve">En las siguientes tablas revisamos los efectos de los recursos disponibles en barrios sobre los niveles de cohesión. Operativamente se entiende por barrio el área establecida por el radio de un kilómetro desde el centro de la manzana en que se ubica el respondente. Los datos ELSOC se encuentran georeferenciados, por lo que se pueden asociar con características de los territorios obtenidas de censos nacionales o datos administrativos.</w:t>
      </w:r>
    </w:p>
    <w:p>
      <w:pPr>
        <w:pStyle w:val="Textoindependiente"/>
      </w:pPr>
      <w:r>
        <w:t xml:space="preserve">La Tabla</w:t>
      </w:r>
      <w:r>
        <w:t xml:space="preserve"> </w:t>
      </w:r>
      <w:r>
        <w:t xml:space="preserve">3.7</w:t>
      </w:r>
      <w:r>
        <w:t xml:space="preserve"> </w:t>
      </w:r>
      <w:r>
        <w:t xml:space="preserve">presenta la dispersión de niveles educacionales de los sostenedores del hogar en el barrio del respondente, de acuerdo con datos de la zona censal del CENSO 2017. La dispersión corresponde a la desviación estándar de los años de escolaridad alcanzados por el/la sostenedor/a del hogar. La variable fue segmentada en cuartiles de forma que la mayor dispersión de la escolaridad se encuentra en el cuartil 4 (25% superior), mientras quienes se encuentran en entornos con menor dispersión de niveles educacionales comprenden los cuartiles 1 al 3 (75% inferior).</w:t>
      </w:r>
    </w:p>
    <w:p>
      <w:pPr>
        <w:pStyle w:val="Compact"/>
      </w:pPr>
      <w:r>
        <w:t xml:space="preserve">Tabla 3.7: Efecto de la dispersión de la escolaridad en el barrio sobre los perfiles de cohesion social</w:t>
      </w:r>
    </w:p>
    <w:p>
      <w:pPr>
        <w:pStyle w:val="Compact"/>
      </w:pPr>
      <w:r>
        <w:t xml:space="preserve">Dispersión de la media de años de escolaridad sostenedor del hogar</w:t>
      </w:r>
    </w:p>
    <w:p>
      <w:pPr>
        <w:pStyle w:val="Compact"/>
      </w:pPr>
      <w:r>
        <w:t xml:space="preserve">Clases de cohesión social</w:t>
      </w:r>
    </w:p>
    <w:p>
      <w:pPr>
        <w:pStyle w:val="Compact"/>
      </w:pPr>
      <w:r>
        <w:t xml:space="preserve">Menor dispersión</w:t>
      </w:r>
    </w:p>
    <w:p>
      <w:pPr>
        <w:pStyle w:val="Compact"/>
      </w:pPr>
      <w:r>
        <w:t xml:space="preserve">Mayor dispersión</w:t>
      </w:r>
    </w:p>
    <w:p>
      <w:pPr>
        <w:pStyle w:val="Compact"/>
      </w:pPr>
      <w:r>
        <w:t xml:space="preserve">Movilizados</w:t>
      </w:r>
    </w:p>
    <w:p>
      <w:pPr>
        <w:pStyle w:val="Compact"/>
      </w:pPr>
      <w:r>
        <w:t xml:space="preserve">44.3</w:t>
      </w:r>
    </w:p>
    <w:p>
      <w:pPr>
        <w:pStyle w:val="Compact"/>
      </w:pPr>
      <w:r>
        <w:t xml:space="preserve">39.9</w:t>
      </w:r>
    </w:p>
    <w:p>
      <w:pPr>
        <w:pStyle w:val="Compact"/>
      </w:pPr>
      <w:r>
        <w:t xml:space="preserve">Institucionales</w:t>
      </w:r>
    </w:p>
    <w:p>
      <w:pPr>
        <w:pStyle w:val="Compact"/>
      </w:pPr>
      <w:r>
        <w:t xml:space="preserve">28.6</w:t>
      </w:r>
    </w:p>
    <w:p>
      <w:pPr>
        <w:pStyle w:val="Compact"/>
      </w:pPr>
      <w:r>
        <w:t xml:space="preserve">44.2</w:t>
      </w:r>
    </w:p>
    <w:p>
      <w:pPr>
        <w:pStyle w:val="Compact"/>
      </w:pPr>
      <w:r>
        <w:t xml:space="preserve">Atomizados</w:t>
      </w:r>
    </w:p>
    <w:p>
      <w:pPr>
        <w:pStyle w:val="Compact"/>
      </w:pPr>
      <w:r>
        <w:t xml:space="preserve">27.0</w:t>
      </w:r>
    </w:p>
    <w:p>
      <w:pPr>
        <w:pStyle w:val="Compact"/>
      </w:pPr>
      <w:r>
        <w:t xml:space="preserve">15.9</w:t>
      </w:r>
    </w:p>
    <w:p>
      <w:pPr>
        <w:pStyle w:val="Compact"/>
      </w:pPr>
      <w:r>
        <w:t xml:space="preserve">N=100%</w:t>
      </w:r>
    </w:p>
    <w:p>
      <w:pPr>
        <w:pStyle w:val="Compact"/>
      </w:pPr>
      <w:r>
        <w:t xml:space="preserve">1117.0</w:t>
      </w:r>
    </w:p>
    <w:p>
      <w:pPr>
        <w:pStyle w:val="Compact"/>
      </w:pPr>
      <w:r>
        <w:t xml:space="preserve">371.0</w:t>
      </w:r>
    </w:p>
    <w:p>
      <w:pPr>
        <w:pStyle w:val="Textoindependiente"/>
      </w:pPr>
      <w:r>
        <w:t xml:space="preserve">Quienes viven en barrios con una mayor dispersión en sus niveles educacionales se caracterizan por un perfil institucional, mientras aquellos que viven en barrios con menor dispersión educacional son mayoritariamente movilizados y también, comparativamente más atomizados. Los resultados muestran que los efectos del barrio son fuertes y demandan mayor elaboración dado que son menos lineales que los observados para los factores individuales. Tanto movilizados como atomizados tienen mayor probabilidad de aparecer en entornos de menor dispersión de la escolaridad, esto es en barrios relativamente homogéneos desde el punto de vista de su escolaridad. La pauta puede interpretarse como efectos de la homogeneidad en altos y bajos niveles de educación, que muestran asociación más probale con los perfiles movilizado y atomizado, respectivamente. Hay un fuerte efecto de la dispersión en la escolaridad, esto es, barrios de mayor mixidad escolar, que incluso altera el peso de los perfiles en estos barrios, dejando a los institucionales como el grupo mayoritario. En suma, la mixidad apunta a pautas de cohesión vertical, mientras que la homogeneidad refleja los efectos divergentes de la segregación territorial.</w:t>
      </w:r>
    </w:p>
    <w:p>
      <w:pPr>
        <w:pStyle w:val="Textoindependiente"/>
      </w:pPr>
      <w:r>
        <w:t xml:space="preserve">La Tabla</w:t>
      </w:r>
      <w:r>
        <w:t xml:space="preserve"> </w:t>
      </w:r>
      <w:r>
        <w:t xml:space="preserve">3.8</w:t>
      </w:r>
      <w:r>
        <w:t xml:space="preserve"> </w:t>
      </w:r>
      <w:r>
        <w:t xml:space="preserve">presenta la proporción de ocupados en el barrio utilizando nuevamente una segmentación por cuartiles para los niveles de ocupación. Este indicador también está calculado a partir de la zona censal del CENSO 2017. A nivel individual, la inserción en el mercado de trabajo, especialmente en ocupaciones formales favorece el perfil de cohesión movilizado. En general, el barrio debiera reforzar este efecto, si bien puede esperarse que entre los ocupados el perso del empleo informal incida en los perfiles de cohesión social.</w:t>
      </w:r>
    </w:p>
    <w:p>
      <w:pPr>
        <w:pStyle w:val="Compact"/>
      </w:pPr>
      <w:r>
        <w:t xml:space="preserve">Tabla 3.8: Efecto de la proporción de trabajadores ocupados sobre los perfiles de cohesion social</w:t>
      </w:r>
    </w:p>
    <w:p>
      <w:pPr>
        <w:pStyle w:val="Compact"/>
      </w:pPr>
      <w:r>
        <w:t xml:space="preserve">Cantidad de trabajadores ocupados</w:t>
      </w:r>
    </w:p>
    <w:p>
      <w:pPr>
        <w:pStyle w:val="Compact"/>
      </w:pPr>
      <w:r>
        <w:t xml:space="preserve">Clases de cohesión social</w:t>
      </w:r>
    </w:p>
    <w:p>
      <w:pPr>
        <w:pStyle w:val="Compact"/>
      </w:pPr>
      <w:r>
        <w:t xml:space="preserve">Menor proporción de ocupados</w:t>
      </w:r>
    </w:p>
    <w:p>
      <w:pPr>
        <w:pStyle w:val="Compact"/>
      </w:pPr>
      <w:r>
        <w:t xml:space="preserve">Mayor proporción de ocupados</w:t>
      </w:r>
    </w:p>
    <w:p>
      <w:pPr>
        <w:pStyle w:val="Compact"/>
      </w:pPr>
      <w:r>
        <w:t xml:space="preserve">Movilizados</w:t>
      </w:r>
    </w:p>
    <w:p>
      <w:pPr>
        <w:pStyle w:val="Compact"/>
      </w:pPr>
      <w:r>
        <w:t xml:space="preserve">41.9</w:t>
      </w:r>
    </w:p>
    <w:p>
      <w:pPr>
        <w:pStyle w:val="Compact"/>
      </w:pPr>
      <w:r>
        <w:t xml:space="preserve">47.2</w:t>
      </w:r>
    </w:p>
    <w:p>
      <w:pPr>
        <w:pStyle w:val="Compact"/>
      </w:pPr>
      <w:r>
        <w:t xml:space="preserve">Institucionales</w:t>
      </w:r>
    </w:p>
    <w:p>
      <w:pPr>
        <w:pStyle w:val="Compact"/>
      </w:pPr>
      <w:r>
        <w:t xml:space="preserve">35.5</w:t>
      </w:r>
    </w:p>
    <w:p>
      <w:pPr>
        <w:pStyle w:val="Compact"/>
      </w:pPr>
      <w:r>
        <w:t xml:space="preserve">23.7</w:t>
      </w:r>
    </w:p>
    <w:p>
      <w:pPr>
        <w:pStyle w:val="Compact"/>
      </w:pPr>
      <w:r>
        <w:t xml:space="preserve">Atomizados</w:t>
      </w:r>
    </w:p>
    <w:p>
      <w:pPr>
        <w:pStyle w:val="Compact"/>
      </w:pPr>
      <w:r>
        <w:t xml:space="preserve">22.6</w:t>
      </w:r>
    </w:p>
    <w:p>
      <w:pPr>
        <w:pStyle w:val="Compact"/>
      </w:pPr>
      <w:r>
        <w:t xml:space="preserve">29.1</w:t>
      </w:r>
    </w:p>
    <w:p>
      <w:pPr>
        <w:pStyle w:val="Compact"/>
      </w:pPr>
      <w:r>
        <w:t xml:space="preserve">N=100%</w:t>
      </w:r>
    </w:p>
    <w:p>
      <w:pPr>
        <w:pStyle w:val="Compact"/>
      </w:pPr>
      <w:r>
        <w:t xml:space="preserve">1117.0</w:t>
      </w:r>
    </w:p>
    <w:p>
      <w:pPr>
        <w:pStyle w:val="Compact"/>
      </w:pPr>
      <w:r>
        <w:t xml:space="preserve">371.0</w:t>
      </w:r>
    </w:p>
    <w:p>
      <w:pPr>
        <w:pStyle w:val="Textoindependiente"/>
      </w:pPr>
      <w:r>
        <w:t xml:space="preserve">Los barrios con mayor proporción de ocupados presentan alta probabilidad de que los respondentes correspondan al perfil movilizado, que es a su vez el de mayor peso en el total. La cohesión institucional se encuentra con mayor probabilidad en barrios con menor porcentaje de ocupados. Sin embargo, hay una probabilidad alta que en barrios con mayor proporción de ocupados los respondentes pertenezcan al perfil atomizado. Los efectos de la inserción laboral en el mercado de trabajo deben interpretarse con mayores antecedentes, considerando la segregación territorial asociada con empleos de menor calidad. Es probable que el perfil atomizado se encuentre asociado con territorios en los cuales predominan empleos de baja calidad o informales.</w:t>
      </w:r>
    </w:p>
    <w:p>
      <w:pPr>
        <w:pStyle w:val="Textoindependiente"/>
      </w:pPr>
      <w:r>
        <w:t xml:space="preserve">Los trabajadores sin ocupación están generalmente asociados con condiciones desmejoradas de vida, dado que el desempleo es un aspecto recurrente que, en la medida que se reitera puede asociarse con el acceso a empleos de cada vez peor calidad. La Tabla</w:t>
      </w:r>
      <w:r>
        <w:t xml:space="preserve"> </w:t>
      </w:r>
      <w:r>
        <w:t xml:space="preserve">3.9</w:t>
      </w:r>
      <w:r>
        <w:t xml:space="preserve"> </w:t>
      </w:r>
      <w:r>
        <w:t xml:space="preserve">presenta la proporción de los trabajadores que buscan empleo en el barrio del respondente, segmentada por cuartiles y calculada a partir de la zona censal del CENSO 2017.</w:t>
      </w:r>
    </w:p>
    <w:p>
      <w:pPr>
        <w:pStyle w:val="Compact"/>
      </w:pPr>
      <w:r>
        <w:t xml:space="preserve">Tabla 3.9: Efecto de la proporción de trabajadores cesantes sobre las clases de cohesion social</w:t>
      </w:r>
    </w:p>
    <w:p>
      <w:pPr>
        <w:pStyle w:val="Compact"/>
      </w:pPr>
      <w:r>
        <w:t xml:space="preserve">Cantidad de trabajadores buscando empleo</w:t>
      </w:r>
    </w:p>
    <w:p>
      <w:pPr>
        <w:pStyle w:val="Compact"/>
      </w:pPr>
      <w:r>
        <w:t xml:space="preserve">Clases de cohesión social</w:t>
      </w:r>
    </w:p>
    <w:p>
      <w:pPr>
        <w:pStyle w:val="Compact"/>
      </w:pPr>
      <w:r>
        <w:t xml:space="preserve">Menor proporción de desempleados</w:t>
      </w:r>
    </w:p>
    <w:p>
      <w:pPr>
        <w:pStyle w:val="Compact"/>
      </w:pPr>
      <w:r>
        <w:t xml:space="preserve">Mayor proporción de desempleados</w:t>
      </w:r>
    </w:p>
    <w:p>
      <w:pPr>
        <w:pStyle w:val="Compact"/>
      </w:pPr>
      <w:r>
        <w:t xml:space="preserve">Movilizados</w:t>
      </w:r>
    </w:p>
    <w:p>
      <w:pPr>
        <w:pStyle w:val="Compact"/>
      </w:pPr>
      <w:r>
        <w:t xml:space="preserve">43.7</w:t>
      </w:r>
    </w:p>
    <w:p>
      <w:pPr>
        <w:pStyle w:val="Compact"/>
      </w:pPr>
      <w:r>
        <w:t xml:space="preserve">41.8</w:t>
      </w:r>
    </w:p>
    <w:p>
      <w:pPr>
        <w:pStyle w:val="Compact"/>
      </w:pPr>
      <w:r>
        <w:t xml:space="preserve">Institucionales</w:t>
      </w:r>
    </w:p>
    <w:p>
      <w:pPr>
        <w:pStyle w:val="Compact"/>
      </w:pPr>
      <w:r>
        <w:t xml:space="preserve">34.2</w:t>
      </w:r>
    </w:p>
    <w:p>
      <w:pPr>
        <w:pStyle w:val="Compact"/>
      </w:pPr>
      <w:r>
        <w:t xml:space="preserve">27.5</w:t>
      </w:r>
    </w:p>
    <w:p>
      <w:pPr>
        <w:pStyle w:val="Compact"/>
      </w:pPr>
      <w:r>
        <w:t xml:space="preserve">Atomizados</w:t>
      </w:r>
    </w:p>
    <w:p>
      <w:pPr>
        <w:pStyle w:val="Compact"/>
      </w:pPr>
      <w:r>
        <w:t xml:space="preserve">22.1</w:t>
      </w:r>
    </w:p>
    <w:p>
      <w:pPr>
        <w:pStyle w:val="Compact"/>
      </w:pPr>
      <w:r>
        <w:t xml:space="preserve">30.7</w:t>
      </w:r>
    </w:p>
    <w:p>
      <w:pPr>
        <w:pStyle w:val="Compact"/>
      </w:pPr>
      <w:r>
        <w:t xml:space="preserve">N=100%</w:t>
      </w:r>
    </w:p>
    <w:p>
      <w:pPr>
        <w:pStyle w:val="Compact"/>
      </w:pPr>
      <w:r>
        <w:t xml:space="preserve">1117.0</w:t>
      </w:r>
    </w:p>
    <w:p>
      <w:pPr>
        <w:pStyle w:val="Compact"/>
      </w:pPr>
      <w:r>
        <w:t xml:space="preserve">371.0</w:t>
      </w:r>
    </w:p>
    <w:p>
      <w:pPr>
        <w:pStyle w:val="Textoindependiente"/>
      </w:pPr>
      <w:r>
        <w:t xml:space="preserve">Los efectos más marcados de la proporción de desempleados se manifiestan sobre los perfiles institucional y atomizado, mientras que no se observa un efecto del entorno sobre el perfil de movilizados. El perfil de cohesión institucional se encuentra con más probabildad en barrios con pocos desempleados. El perfil de atomización se ubica en barrios con mayores niveles de desempleo, probablemente caracterizados por condiciones de vida desmejoradas.</w:t>
      </w:r>
    </w:p>
    <w:p>
      <w:pPr>
        <w:pStyle w:val="Compact"/>
        <w:numPr>
          <w:numId w:val="1025"/>
          <w:ilvl w:val="0"/>
        </w:numPr>
      </w:pPr>
      <w:r>
        <w:t xml:space="preserve">Acceso a colegios en radio de 15 minutos a pie</w:t>
      </w:r>
    </w:p>
    <w:p>
      <w:pPr>
        <w:pStyle w:val="FirstParagraph"/>
      </w:pPr>
      <w:r>
        <w:t xml:space="preserve">El grado de</w:t>
      </w:r>
      <w:r>
        <w:t xml:space="preserve"> </w:t>
      </w:r>
      <w:r>
        <w:rPr>
          <w:b/>
        </w:rPr>
        <w:t xml:space="preserve">accesibilidad a establecimientos educacionales</w:t>
      </w:r>
      <w:r>
        <w:t xml:space="preserve"> </w:t>
      </w:r>
      <w:r>
        <w:t xml:space="preserve">constituye uno de los elementos de inclusión social más valorados. De hecho, a nivel individual, los niveles educativos muestran una clara asociación con los perfiles de cohesión. En los territorios puede ser algo menos claro debido a que la proximidad geográfica de la oferta educacional puede no estar asociada con las preferencias de los residentes. Más aún, en algunos barrios de alto ingreso los establecimientos no se encuentran a distancias peatonales, sino que suponen la disponibilidad de transporte motorizado.</w:t>
      </w:r>
    </w:p>
    <w:p>
      <w:pPr>
        <w:pStyle w:val="Textoindependiente"/>
      </w:pPr>
      <w:r>
        <w:t xml:space="preserve">La siguiente tabla muestra la relación entre perfiles de cohesión social y la accesibilidad de colegios considerando el ajuste entre oferta (matriculas) y demanda (población en edad escolar) en un radio de 15 minutos a pie, a nivel de manzana (CIT). La disponibilidad de servicios para la población indicará que el acceso no se encuentra segregado territorialmente. Idealmente, si toda la población en edad escolar de un territorio asistiera al establecimiento más cercano, la medida estima si esa necesidad está cubierta por la disponibilidad del servicio. Por cierto, la medida es aproximada dado que el acceso puede estar asociado con disponibilidad de transporte motorizado.</w:t>
      </w:r>
    </w:p>
    <w:p>
      <w:pPr>
        <w:pStyle w:val="Compact"/>
      </w:pPr>
      <w:r>
        <w:t xml:space="preserve">Tabla 3.10: Efecto de la proximidad a establecimientos educacionales sobre las clases de cohesion social</w:t>
      </w:r>
    </w:p>
    <w:p>
      <w:pPr>
        <w:pStyle w:val="Compact"/>
      </w:pPr>
      <w:r>
        <w:t xml:space="preserve">Acceso a colegios</w:t>
      </w:r>
    </w:p>
    <w:p>
      <w:pPr>
        <w:pStyle w:val="Compact"/>
      </w:pPr>
      <w:r>
        <w:t xml:space="preserve">Clases de cohesión social</w:t>
      </w:r>
    </w:p>
    <w:p>
      <w:pPr>
        <w:pStyle w:val="Compact"/>
      </w:pPr>
      <w:r>
        <w:t xml:space="preserve">Menor proximidad</w:t>
      </w:r>
    </w:p>
    <w:p>
      <w:pPr>
        <w:pStyle w:val="Compact"/>
      </w:pPr>
      <w:r>
        <w:t xml:space="preserve">Alta proximidad</w:t>
      </w:r>
    </w:p>
    <w:p>
      <w:pPr>
        <w:pStyle w:val="Compact"/>
      </w:pPr>
      <w:r>
        <w:t xml:space="preserve">Movilizados</w:t>
      </w:r>
    </w:p>
    <w:p>
      <w:pPr>
        <w:pStyle w:val="Compact"/>
      </w:pPr>
      <w:r>
        <w:t xml:space="preserve">45.1</w:t>
      </w:r>
    </w:p>
    <w:p>
      <w:pPr>
        <w:pStyle w:val="Compact"/>
      </w:pPr>
      <w:r>
        <w:t xml:space="preserve">37.6</w:t>
      </w:r>
    </w:p>
    <w:p>
      <w:pPr>
        <w:pStyle w:val="Compact"/>
      </w:pPr>
      <w:r>
        <w:t xml:space="preserve">Institucionales</w:t>
      </w:r>
    </w:p>
    <w:p>
      <w:pPr>
        <w:pStyle w:val="Compact"/>
      </w:pPr>
      <w:r>
        <w:t xml:space="preserve">29.8</w:t>
      </w:r>
    </w:p>
    <w:p>
      <w:pPr>
        <w:pStyle w:val="Compact"/>
      </w:pPr>
      <w:r>
        <w:t xml:space="preserve">40.9</w:t>
      </w:r>
    </w:p>
    <w:p>
      <w:pPr>
        <w:pStyle w:val="Compact"/>
      </w:pPr>
      <w:r>
        <w:t xml:space="preserve">Atomizados</w:t>
      </w:r>
    </w:p>
    <w:p>
      <w:pPr>
        <w:pStyle w:val="Compact"/>
      </w:pPr>
      <w:r>
        <w:t xml:space="preserve">25.1</w:t>
      </w:r>
    </w:p>
    <w:p>
      <w:pPr>
        <w:pStyle w:val="Compact"/>
      </w:pPr>
      <w:r>
        <w:t xml:space="preserve">21.5</w:t>
      </w:r>
    </w:p>
    <w:p>
      <w:pPr>
        <w:pStyle w:val="Compact"/>
      </w:pPr>
      <w:r>
        <w:t xml:space="preserve">N=100%</w:t>
      </w:r>
    </w:p>
    <w:p>
      <w:pPr>
        <w:pStyle w:val="Compact"/>
      </w:pPr>
      <w:r>
        <w:t xml:space="preserve">1118.0</w:t>
      </w:r>
    </w:p>
    <w:p>
      <w:pPr>
        <w:pStyle w:val="Compact"/>
      </w:pPr>
      <w:r>
        <w:t xml:space="preserve">372.0</w:t>
      </w:r>
    </w:p>
    <w:p>
      <w:pPr>
        <w:pStyle w:val="Textoindependiente"/>
      </w:pPr>
      <w:r>
        <w:t xml:space="preserve">La Tabla</w:t>
      </w:r>
      <w:r>
        <w:t xml:space="preserve"> </w:t>
      </w:r>
      <w:r>
        <w:t xml:space="preserve">3.10</w:t>
      </w:r>
      <w:r>
        <w:t xml:space="preserve"> </w:t>
      </w:r>
      <w:r>
        <w:t xml:space="preserve">muestra que en los barrios que cuentan con alta proximidad a establecimientos educacionales, los respondentes corresponden con más probabilidad al perfil de cohesión institucional. En cambio, en barrios más distantes de los establecimientos educacionales se encuentra con más probabilidad a quienes corresponden al perfil movilizado.</w:t>
      </w:r>
    </w:p>
    <w:p>
      <w:pPr>
        <w:pStyle w:val="Textoindependiente"/>
      </w:pPr>
      <w:r>
        <w:t xml:space="preserve">La siguiente tabla muestra la</w:t>
      </w:r>
      <w:r>
        <w:t xml:space="preserve"> </w:t>
      </w:r>
      <w:r>
        <w:rPr>
          <w:b/>
        </w:rPr>
        <w:t xml:space="preserve">accesibilidad a servicios y equipamientos públicos</w:t>
      </w:r>
      <w:r>
        <w:t xml:space="preserve">, considerando el ajuste entre oferta (número y tamaño de equipamientos) y demanda (población) en un radio de 15 minutos a pie.</w:t>
      </w:r>
    </w:p>
    <w:p>
      <w:pPr>
        <w:pStyle w:val="Compact"/>
      </w:pPr>
      <w:r>
        <w:t xml:space="preserve">Tabla 3.11: Efecto del acceso a servicios y equipamientos públicos sobre las clases de cohesión social en porcentaje</w:t>
      </w:r>
    </w:p>
    <w:p>
      <w:pPr>
        <w:pStyle w:val="Compact"/>
      </w:pPr>
      <w:r>
        <w:t xml:space="preserve">Acceso a servicios publicos</w:t>
      </w:r>
    </w:p>
    <w:p>
      <w:pPr>
        <w:pStyle w:val="Compact"/>
      </w:pPr>
      <w:r>
        <w:t xml:space="preserve">Clases de cohesión social</w:t>
      </w:r>
    </w:p>
    <w:p>
      <w:pPr>
        <w:pStyle w:val="Compact"/>
      </w:pPr>
      <w:r>
        <w:t xml:space="preserve">Menor acceso a servicios</w:t>
      </w:r>
    </w:p>
    <w:p>
      <w:pPr>
        <w:pStyle w:val="Compact"/>
      </w:pPr>
      <w:r>
        <w:t xml:space="preserve">Alto acceso a servicios</w:t>
      </w:r>
    </w:p>
    <w:p>
      <w:pPr>
        <w:pStyle w:val="Compact"/>
      </w:pPr>
      <w:r>
        <w:t xml:space="preserve">Movilizados</w:t>
      </w:r>
    </w:p>
    <w:p>
      <w:pPr>
        <w:pStyle w:val="Compact"/>
      </w:pPr>
      <w:r>
        <w:t xml:space="preserve">43.2</w:t>
      </w:r>
    </w:p>
    <w:p>
      <w:pPr>
        <w:pStyle w:val="Compact"/>
      </w:pPr>
      <w:r>
        <w:t xml:space="preserve">53.3</w:t>
      </w:r>
    </w:p>
    <w:p>
      <w:pPr>
        <w:pStyle w:val="Compact"/>
      </w:pPr>
      <w:r>
        <w:t xml:space="preserve">Institucionales</w:t>
      </w:r>
    </w:p>
    <w:p>
      <w:pPr>
        <w:pStyle w:val="Compact"/>
      </w:pPr>
      <w:r>
        <w:t xml:space="preserve">28.8</w:t>
      </w:r>
    </w:p>
    <w:p>
      <w:pPr>
        <w:pStyle w:val="Compact"/>
      </w:pPr>
      <w:r>
        <w:t xml:space="preserve">28.9</w:t>
      </w:r>
    </w:p>
    <w:p>
      <w:pPr>
        <w:pStyle w:val="Compact"/>
      </w:pPr>
      <w:r>
        <w:t xml:space="preserve">Atomizados</w:t>
      </w:r>
    </w:p>
    <w:p>
      <w:pPr>
        <w:pStyle w:val="Compact"/>
      </w:pPr>
      <w:r>
        <w:t xml:space="preserve">28.0</w:t>
      </w:r>
    </w:p>
    <w:p>
      <w:pPr>
        <w:pStyle w:val="Compact"/>
      </w:pPr>
      <w:r>
        <w:t xml:space="preserve">17.8</w:t>
      </w:r>
    </w:p>
    <w:p>
      <w:pPr>
        <w:pStyle w:val="Compact"/>
      </w:pPr>
      <w:r>
        <w:t xml:space="preserve">N=100%</w:t>
      </w:r>
    </w:p>
    <w:p>
      <w:pPr>
        <w:pStyle w:val="Compact"/>
      </w:pPr>
      <w:r>
        <w:t xml:space="preserve">729.0</w:t>
      </w:r>
    </w:p>
    <w:p>
      <w:pPr>
        <w:pStyle w:val="Compact"/>
      </w:pPr>
      <w:r>
        <w:t xml:space="preserve">242.0</w:t>
      </w:r>
    </w:p>
    <w:p>
      <w:pPr>
        <w:pStyle w:val="Textoindependiente"/>
      </w:pPr>
      <w:r>
        <w:t xml:space="preserve">La Tabla</w:t>
      </w:r>
      <w:r>
        <w:t xml:space="preserve"> </w:t>
      </w:r>
      <w:r>
        <w:t xml:space="preserve">3.11</w:t>
      </w:r>
      <w:r>
        <w:t xml:space="preserve"> </w:t>
      </w:r>
      <w:r>
        <w:t xml:space="preserve">muestra que en barrios con alto acceso a servicios públicos los respondentes se ubican con más probabilidad en un perfil de cohesión movilizada, mientras que en barrios con escaso acceso a servicios públicos se ubican con más probabilidad los respondentes de perfil atomizado. De todas formas, también hay una mayor proporción de movilizados en barrios con bajo acceso a servicios educacionales. No hay diferencia notoria en el perfil de cohesión institucional. En suma, en los barrios donde los servicios públicos no alcanzan a cubrir las necesidades de la población se encuentran con más probabilidad perfiles atomizados, si bien estos representan una proporción menor en el conjunto.</w:t>
      </w:r>
    </w:p>
    <w:p>
      <w:pPr>
        <w:pStyle w:val="Textoindependiente"/>
      </w:pPr>
      <w:r>
        <w:t xml:space="preserve">La</w:t>
      </w:r>
      <w:r>
        <w:t xml:space="preserve"> </w:t>
      </w:r>
      <w:r>
        <w:rPr>
          <w:b/>
        </w:rPr>
        <w:t xml:space="preserve">pertenencia a pueblos indígenas</w:t>
      </w:r>
      <w:r>
        <w:t xml:space="preserve"> </w:t>
      </w:r>
      <w:r>
        <w:t xml:space="preserve">ha estado asociado con bajos niveles de inclusión social. Por mucho tiempo invisibilizada, en las últimas dos décadas el estado chileno ha reconocido la existencia de pueblos indígenas, acordando diversos beneficios sociales asociados con esta condición. Como contrapartida, el reconocimiento de la condición de indígena ha conllevado a un fortalecimiento de la identidad étnica.</w:t>
      </w:r>
    </w:p>
    <w:p>
      <w:pPr>
        <w:pStyle w:val="Compact"/>
      </w:pPr>
      <w:r>
        <w:t xml:space="preserve">Tabla 3.12: Efecto de la pertenencia a una etnia sobre las clases de cohesión social en porcentaje</w:t>
      </w:r>
    </w:p>
    <w:p>
      <w:pPr>
        <w:pStyle w:val="Compact"/>
      </w:pPr>
      <w:r>
        <w:t xml:space="preserve">Etnia</w:t>
      </w:r>
    </w:p>
    <w:p>
      <w:pPr>
        <w:pStyle w:val="Compact"/>
      </w:pPr>
      <w:r>
        <w:t xml:space="preserve">Clases de cohesión social</w:t>
      </w:r>
    </w:p>
    <w:p>
      <w:pPr>
        <w:pStyle w:val="Compact"/>
      </w:pPr>
      <w:r>
        <w:t xml:space="preserve">Ninguna</w:t>
      </w:r>
    </w:p>
    <w:p>
      <w:pPr>
        <w:pStyle w:val="Compact"/>
      </w:pPr>
      <w:r>
        <w:t xml:space="preserve">Pertenece a una etnia</w:t>
      </w:r>
    </w:p>
    <w:p>
      <w:pPr>
        <w:pStyle w:val="Compact"/>
      </w:pPr>
      <w:r>
        <w:t xml:space="preserve">Movilizados</w:t>
      </w:r>
    </w:p>
    <w:p>
      <w:pPr>
        <w:pStyle w:val="Compact"/>
      </w:pPr>
      <w:r>
        <w:t xml:space="preserve">42.3</w:t>
      </w:r>
    </w:p>
    <w:p>
      <w:pPr>
        <w:pStyle w:val="Compact"/>
      </w:pPr>
      <w:r>
        <w:t xml:space="preserve">50.0</w:t>
      </w:r>
    </w:p>
    <w:p>
      <w:pPr>
        <w:pStyle w:val="Compact"/>
      </w:pPr>
      <w:r>
        <w:t xml:space="preserve">Institucionales</w:t>
      </w:r>
    </w:p>
    <w:p>
      <w:pPr>
        <w:pStyle w:val="Compact"/>
      </w:pPr>
      <w:r>
        <w:t xml:space="preserve">33.5</w:t>
      </w:r>
    </w:p>
    <w:p>
      <w:pPr>
        <w:pStyle w:val="Compact"/>
      </w:pPr>
      <w:r>
        <w:t xml:space="preserve">26.7</w:t>
      </w:r>
    </w:p>
    <w:p>
      <w:pPr>
        <w:pStyle w:val="Compact"/>
      </w:pPr>
      <w:r>
        <w:t xml:space="preserve">Atomizados</w:t>
      </w:r>
    </w:p>
    <w:p>
      <w:pPr>
        <w:pStyle w:val="Compact"/>
      </w:pPr>
      <w:r>
        <w:t xml:space="preserve">24.2</w:t>
      </w:r>
    </w:p>
    <w:p>
      <w:pPr>
        <w:pStyle w:val="Compact"/>
      </w:pPr>
      <w:r>
        <w:t xml:space="preserve">23.3</w:t>
      </w:r>
    </w:p>
    <w:p>
      <w:pPr>
        <w:pStyle w:val="Compact"/>
      </w:pPr>
      <w:r>
        <w:t xml:space="preserve">N=100%</w:t>
      </w:r>
    </w:p>
    <w:p>
      <w:pPr>
        <w:pStyle w:val="Compact"/>
      </w:pPr>
      <w:r>
        <w:t xml:space="preserve">1300.0</w:t>
      </w:r>
    </w:p>
    <w:p>
      <w:pPr>
        <w:pStyle w:val="Compact"/>
      </w:pPr>
      <w:r>
        <w:t xml:space="preserve">172.0</w:t>
      </w:r>
    </w:p>
    <w:p>
      <w:pPr>
        <w:pStyle w:val="Textoindependiente"/>
      </w:pPr>
      <w:r>
        <w:t xml:space="preserve">La Tabla</w:t>
      </w:r>
      <w:r>
        <w:t xml:space="preserve"> </w:t>
      </w:r>
      <w:r>
        <w:t xml:space="preserve">3.12</w:t>
      </w:r>
      <w:r>
        <w:t xml:space="preserve"> </w:t>
      </w:r>
      <w:r>
        <w:t xml:space="preserve">muestra que los respondentes que declaran pertenecer a una etnia se asocian con más probabilidad a un perfil de cohesión movilizada, mientras que quienes no se identifican con alguna etnia se asocian con más probabilidad a un perfil de tipo institucional. El reconocimiento de la condición étnica, específicamente la pertenencia a un pueblo indígena, se encuentra asociado con mayor participación cívica y respeto a la diversidad.</w:t>
      </w:r>
    </w:p>
    <w:p>
      <w:pPr>
        <w:pStyle w:val="Textoindependiente"/>
      </w:pPr>
      <w:r>
        <w:t xml:space="preserve">Vinculado con lo anterior, en la última década la condición étnica ha sido progresivamente asociada con la</w:t>
      </w:r>
      <w:r>
        <w:t xml:space="preserve"> </w:t>
      </w:r>
      <w:r>
        <w:rPr>
          <w:b/>
        </w:rPr>
        <w:t xml:space="preserve">condición de migrante</w:t>
      </w:r>
      <w:r>
        <w:t xml:space="preserve">.</w:t>
      </w:r>
    </w:p>
    <w:p>
      <w:pPr>
        <w:pStyle w:val="Compact"/>
      </w:pPr>
      <w:r>
        <w:t xml:space="preserve">Tabla 3.13: Efecto de ser migrante sobre las clases de cohesión social en porcentaje</w:t>
      </w:r>
    </w:p>
    <w:p>
      <w:pPr>
        <w:pStyle w:val="Compact"/>
      </w:pPr>
      <w:r>
        <w:t xml:space="preserve">Nacionalidad</w:t>
      </w:r>
    </w:p>
    <w:p>
      <w:pPr>
        <w:pStyle w:val="Compact"/>
      </w:pPr>
      <w:r>
        <w:t xml:space="preserve">Clases de cohesión social</w:t>
      </w:r>
    </w:p>
    <w:p>
      <w:pPr>
        <w:pStyle w:val="Compact"/>
      </w:pPr>
      <w:r>
        <w:t xml:space="preserve">Nacionalidad chilena</w:t>
      </w:r>
    </w:p>
    <w:p>
      <w:pPr>
        <w:pStyle w:val="Compact"/>
      </w:pPr>
      <w:r>
        <w:t xml:space="preserve">Otra nacionalidad</w:t>
      </w:r>
    </w:p>
    <w:p>
      <w:pPr>
        <w:pStyle w:val="Compact"/>
      </w:pPr>
      <w:r>
        <w:t xml:space="preserve">Movilizados</w:t>
      </w:r>
    </w:p>
    <w:p>
      <w:pPr>
        <w:pStyle w:val="Compact"/>
      </w:pPr>
      <w:r>
        <w:t xml:space="preserve">43.4</w:t>
      </w:r>
    </w:p>
    <w:p>
      <w:pPr>
        <w:pStyle w:val="Compact"/>
      </w:pPr>
      <w:r>
        <w:t xml:space="preserve">33.3</w:t>
      </w:r>
    </w:p>
    <w:p>
      <w:pPr>
        <w:pStyle w:val="Compact"/>
      </w:pPr>
      <w:r>
        <w:t xml:space="preserve">Institucionales</w:t>
      </w:r>
    </w:p>
    <w:p>
      <w:pPr>
        <w:pStyle w:val="Compact"/>
      </w:pPr>
      <w:r>
        <w:t xml:space="preserve">32.6</w:t>
      </w:r>
    </w:p>
    <w:p>
      <w:pPr>
        <w:pStyle w:val="Compact"/>
      </w:pPr>
      <w:r>
        <w:t xml:space="preserve">29.6</w:t>
      </w:r>
    </w:p>
    <w:p>
      <w:pPr>
        <w:pStyle w:val="Compact"/>
      </w:pPr>
      <w:r>
        <w:t xml:space="preserve">Atomizados</w:t>
      </w:r>
    </w:p>
    <w:p>
      <w:pPr>
        <w:pStyle w:val="Compact"/>
      </w:pPr>
      <w:r>
        <w:t xml:space="preserve">24.0</w:t>
      </w:r>
    </w:p>
    <w:p>
      <w:pPr>
        <w:pStyle w:val="Compact"/>
      </w:pPr>
      <w:r>
        <w:t xml:space="preserve">37.0</w:t>
      </w:r>
    </w:p>
    <w:p>
      <w:pPr>
        <w:pStyle w:val="Compact"/>
      </w:pPr>
      <w:r>
        <w:t xml:space="preserve">N=100%</w:t>
      </w:r>
    </w:p>
    <w:p>
      <w:pPr>
        <w:pStyle w:val="Compact"/>
      </w:pPr>
      <w:r>
        <w:t xml:space="preserve">1463.0</w:t>
      </w:r>
    </w:p>
    <w:p>
      <w:pPr>
        <w:pStyle w:val="Compact"/>
      </w:pPr>
      <w:r>
        <w:t xml:space="preserve">27.0</w:t>
      </w:r>
    </w:p>
    <w:p>
      <w:pPr>
        <w:pStyle w:val="Textoindependiente"/>
      </w:pPr>
      <w:r>
        <w:t xml:space="preserve">La Tabla</w:t>
      </w:r>
      <w:r>
        <w:t xml:space="preserve"> </w:t>
      </w:r>
      <w:r>
        <w:t xml:space="preserve">3.13</w:t>
      </w:r>
      <w:r>
        <w:t xml:space="preserve"> </w:t>
      </w:r>
      <w:r>
        <w:t xml:space="preserve">indica que los chilenos muestran una asociación más probable con un perfil de cohesión movilizada. Si bien los migrantes se encuentran más asociados con un perfil de atomización, el pequeño número de migrantes en la muestra no permite afirmar que la pauta sea representativa de esta población.</w:t>
      </w:r>
    </w:p>
    <w:p>
      <w:pPr>
        <w:pStyle w:val="Ttulo2"/>
      </w:pPr>
      <w:bookmarkStart w:id="105" w:name="recapitulación-sintética"/>
      <w:r>
        <w:t xml:space="preserve">3.4	Recapitulación sintética</w:t>
      </w:r>
      <w:bookmarkEnd w:id="105"/>
    </w:p>
    <w:p>
      <w:pPr>
        <w:pStyle w:val="FirstParagraph"/>
      </w:pPr>
      <w:r>
        <w:t xml:space="preserve">Los tres perfiles de cohesión social en la población encuestada por ELSOC muestran claras asociaciones con los elementos habilitadores e inhibidores considerados en el informe. El carácter bi-variado del análisis involucra que los efectos tomados por separado no agotan la explicación de las formas que toma la cohesión social dentro de la población. Una explicación más completa de la cohesión social debe tomar en cuenta los efectos netos de cada elemento, así como las posibles interacciones entre factores explicativos. Por el momento, se pueden hacer algunas consideraciones iniciales que deberán ser elaboradas posteriormente con elementos más complejos.</w:t>
      </w:r>
    </w:p>
    <w:p>
      <w:pPr>
        <w:pStyle w:val="Textoindependiente"/>
      </w:pPr>
      <w:r>
        <w:t xml:space="preserve">Un primer nivel de análisis de los elementos habilitadores e inhibidores corresponde a características individuales de los respondentes. Sin duda, los aspectos socio-demográficos muestran una asociación clara, si bien no siempre fuerte, con los perfiles de cohesión social. El perfil movilizado describe a individuos activos en participación cívica, respetuosos de la diversidad, y que muestran orientaciones prosociales. En la muestra ELSOC, este tipo de perfil corresponde a respondentes que poseen empleo formal, generalmente hombres, más jóvenes, con mayor educación y mayor ingreso. El perfil institucional corresponde a respondentes que se identifican con el país y sus barrios, creen que las personas son recompensadas por su inteligencia y esfuerzo y exhiben un nivel de confianza más alto en las instituciones. Este perfil presenta rasgos opuestos al movilizado, con respondentes en empleos informales, de mayor edad, generalmente mujeres, de menor educación y menor ingreso. Entre los atomizados, el único rasgo individual distintivo corresponde a su menor ingreso.</w:t>
      </w:r>
    </w:p>
    <w:p>
      <w:pPr>
        <w:pStyle w:val="Textoindependiente"/>
      </w:pPr>
      <w:r>
        <w:t xml:space="preserve">Un segundo nivel de análisis corresponde a una estimación de los efectos que el entorno puede tener sobre los niveles de cohesión reportados individualmente. Los procesos de formación de opiniones, el esfuerzo o sanción de conductas son elementos asociados fuertemente con experiencias de tipo micro-social, generalmente territoriales. Aprovechando la geo-referenciación de los datos ELSOC, utilizamos datos censales para estimar características del barrio de los respondentes, las que fueron comparadas con sus perfiles de cohesión. Los efectos muestran rasgos distintivos que indican la operación de procesos locales que modifican el peso del nivel individual. Los efectos encontrados a nivel individual no se replican de la misma forma en las agrupaciones territoriales, lo cual abre una agenda de investigación enfocada en territorios locales.</w:t>
      </w:r>
    </w:p>
    <w:p>
      <w:pPr>
        <w:pStyle w:val="Textoindependiente"/>
      </w:pPr>
      <w:r>
        <w:t xml:space="preserve">A nivel de los territorios, cabe destacar en general que en las regiones Metropolitana y de Valparaíso se encuentra la mayor proporción de movilizados, sin que haya pautas claras para las restantes regiones. Estos datos deben tomarse con cautela, porque la muestra no está diseñada para representar regiones.</w:t>
      </w:r>
    </w:p>
    <w:p>
      <w:pPr>
        <w:pStyle w:val="Textoindependiente"/>
      </w:pPr>
      <w:r>
        <w:t xml:space="preserve">En los barrios de los/as respondentes se pueden apreciar efectos que modifican lo encontrado en el nivel individual y que pueden asociarse con fenómenos de segregación territorial. El perfil movilizado se caracteriza por mayor proporción de ocupados, así como mayor homogeneidad en el nivel de educación de los/as sostenedores/as del hogar, menor proximidad peatonal a los establecimientos educacionales, pero disponibilidad de servicios públicos adecuados a las necesidades de la población. Si bien existe una cierta asociación con el mayor estatus socioeconómico que reflejan los factores del nivel individual, la homogeneidad educacional debe asociarse con formas de segregación territorial de la población de mayor estatus social. El perfil institucionalizado, por su parte, se caracteriza por mayor mixidad educacional, mayor proximidad peatonal a establecimientos, pero menor disponibilidad de servicios, así como menor proporción de ocupados. La mixidad aparece asociada entonces con un perfil de cohesión social que refleja la identidad nacional y territorial, así como la confianza en el modelo de integración. El nivel de análisis territorial permite establecer asociaciones claras con el perfil atomizado, que se caracteriza por territorios en los cuales se aprecia homogeneidad educacional probablemente baja y altos niveles de desempleo.</w:t>
      </w:r>
    </w:p>
    <w:p>
      <w:pPr>
        <w:pStyle w:val="Ttulo1"/>
      </w:pPr>
      <w:bookmarkStart w:id="106" w:name="conclusiones"/>
      <w:r>
        <w:t xml:space="preserve">Conclusiones</w:t>
      </w:r>
      <w:bookmarkEnd w:id="106"/>
    </w:p>
    <w:p>
      <w:pPr>
        <w:pStyle w:val="FirstParagraph"/>
      </w:pPr>
      <w:r>
        <w:t xml:space="preserve">La realización de este trabajo sobre la medición y análisis de cambios en la cohesión social en Chile implicó avanzar en una serie de ámbitos. El punto de partida de esta investigación consistió en un concepto multidimensional de cohesión social de CEPAL, el que establece una serie de desafíos para su operacionalización y medición considerando su estructura de tres dimensiones y nueve subdimensiones. Para llevar a cabo esta tarea inicial de medición y generación de indicadores utilizamos los datos de la encuesta longitudinal ELSOC de COES que, si bien ofrece ventajas únicas para el análisis de cambio en el tiempo en indicadores de cohesión social, no fue diseñada específicamente para medir el concepto de cohesión de la CEPAL. Esto requirió un trabajo importante de ajuste entre marco conceptual e indicadores, desarrollado en el capítulo uno. Dedicar tiempo a temas de medición no es lo habitual en reportes con datos sociales, ya que en general el foco está en realizar cruces entre indicadores y otras variables de interés. Sin embargo, el trabajo de medición reportado en este informe pareció necesario ya que - en línea con lo desarrollado anteriormente por Ecosocial, COES, y el Consejo Asesor para la Cohesión Social - sienta las bases para futuros estudios sobre cohesión social en el país y esperamos puedan ser perfeccionados en el futuro para así otorgar mayor validez a las mediciones. Esto es relevante sobre todo al momento de realizar análisis del cambio social, ya que como dice el refrán</w:t>
      </w:r>
      <w:r>
        <w:t xml:space="preserve"> </w:t>
      </w:r>
      <w:r>
        <w:t xml:space="preserve">“</w:t>
      </w:r>
      <w:r>
        <w:t xml:space="preserve">si quieres medir el cambio, no cambies las medidas</w:t>
      </w:r>
      <w:r>
        <w:t xml:space="preserve">”</w:t>
      </w:r>
      <w:r>
        <w:t xml:space="preserve">.</w:t>
      </w:r>
    </w:p>
    <w:p>
      <w:pPr>
        <w:pStyle w:val="Textoindependiente"/>
      </w:pPr>
      <w:r>
        <w:t xml:space="preserve">Junto al desafío de la generación y medición de indicadores para la cohesión social con datos de encuesta, un segundo aspecto central de este informe es el análisis del cambio en la cohesión social. Si bien hay proyectos internacionales que abordan el cambio en indicadores de cohesion (como el índice de Scanlon-Monash en Australia), en nuestro caso analizamos el cambio intraindividual mediante una encuesta panel longitudinal como ELSOC, que encuesta a las mismas personas año a año. Hasta nuestro conocimiento no hay antecedentes en la literatura nacional ni internacional en este ámbito, siendo lo más cercano el piloto de panel de cohesión social que se está desarrollando en Alemania actualmente por parte del</w:t>
      </w:r>
      <w:r>
        <w:t xml:space="preserve"> </w:t>
      </w:r>
      <w:hyperlink r:id="rId107">
        <w:r>
          <w:rPr>
            <w:rStyle w:val="Hipervnculo"/>
          </w:rPr>
          <w:t xml:space="preserve">Research Institute for Social Cohesion (RISC)</w:t>
        </w:r>
      </w:hyperlink>
      <w:r>
        <w:t xml:space="preserve">, cuyos resultados preliminares fueron presentados en septiembre 2021 en la conferencia</w:t>
      </w:r>
      <w:r>
        <w:t xml:space="preserve"> </w:t>
      </w:r>
      <w:r>
        <w:t xml:space="preserve">“</w:t>
      </w:r>
      <w:r>
        <w:t xml:space="preserve">Cohesive Societies</w:t>
      </w:r>
      <w:r>
        <w:t xml:space="preserve">”</w:t>
      </w:r>
      <w:r>
        <w:t xml:space="preserve"> </w:t>
      </w:r>
      <w:r>
        <w:t xml:space="preserve">de la Akademie für Soziologie. Por lo tanto, con los análisis presentados en el capítulo dos, por primera vez ofrecemos una perspectiva de cómo cambian las percepciones y opiniones de las personas en las distintas dimensiones de cohesión social en Chile. Así, observamos que los niveles de cohesión son relativamente estables en términos de frecuencias comparativas año a año, aún cuando existe una importante variabildad y movimiento de personas entre los distintos niveles de los indicadores. Es de esperar que estudios posteriores puedan entregar mayores luces sobre las dinámicas de la cohesión social a las que nos aproximamos preliminarmente y que ofrecen un gran potencial de agendas de investigación a futuro.</w:t>
      </w:r>
    </w:p>
    <w:p>
      <w:pPr>
        <w:pStyle w:val="Textoindependiente"/>
      </w:pPr>
      <w:r>
        <w:t xml:space="preserve">Junto a la generación de indicadores y al análisis longitudinal, en la última parte de este reporte se presenta un análisis de los factores que podrían estar afectando la cohesión social en Chile. Dado que la existencia de nueve dimensiones distintas de cohesión hace muy difícil mantener el foco en el concepto de cohesión y sus factores habilitadores, en el capítulo tres estimamos perfiles de cohesión social en la población mediante análisis de clases latentes, una propuesta conceptual y metodológica que hasta nuestro conocimiento no ha sido utilizada previamente en estudios de cohesión social. La estimación de tres clases o tipos de cohesión social (movilizados, institcionales y atomizados) permite no solo resumir la información de las nueve dimensiones de cohesión en un esquema conciso y con contenido sustantivo, sino también ayuda a identificar de mejor manera qué elementos habilitadores e ihnibidores de la cohesión social se relacionan más estrechamente con cada una de estas clases latentes de cohesión.</w:t>
      </w:r>
    </w:p>
    <w:p>
      <w:pPr>
        <w:pStyle w:val="Textoindependiente"/>
      </w:pPr>
      <w:r>
        <w:t xml:space="preserve">Finalmente, parece relevante decir que la innovación metodológica y conceptual de un trabajo no es necesariamente un sinónimo de relevancia y de calidad. Dado que la actividad científica se puede describir como el escepticismo organizado</w:t>
      </w:r>
      <w:r>
        <w:t xml:space="preserve"> </w:t>
      </w:r>
      <w:r>
        <w:t xml:space="preserve">(Merton,</w:t>
      </w:r>
      <w:r>
        <w:t xml:space="preserve"> </w:t>
      </w:r>
      <w:hyperlink w:anchor="ref-merton_sociology_1973">
        <w:r>
          <w:rPr>
            <w:rStyle w:val="Hipervnculo"/>
          </w:rPr>
          <w:t xml:space="preserve">1973</w:t>
        </w:r>
      </w:hyperlink>
      <w:r>
        <w:t xml:space="preserve">)</w:t>
      </w:r>
      <w:r>
        <w:t xml:space="preserve">, nuestra aspiración es que lo presentado en este trabajo quede permanentemente abierto a la crítica, comentarios y propuestas. Por esta razón, este estudio ha sido realizado en un marco de ciencia abierta, donde los datos, códigos de análisis y texto se encuentran en un repositorio público</w:t>
      </w:r>
      <w:r>
        <w:t xml:space="preserve"> </w:t>
      </w:r>
      <w:hyperlink r:id="rId108">
        <w:r>
          <w:rPr>
            <w:rStyle w:val="Hipervnculo"/>
          </w:rPr>
          <w:t xml:space="preserve">(https://github.com/ocscoes/cohesion-cepal)</w:t>
        </w:r>
      </w:hyperlink>
      <w:r>
        <w:t xml:space="preserve"> </w:t>
      </w:r>
      <w:r>
        <w:t xml:space="preserve">de modo que quien se interese por revisar, replicar o corregir lo acá expuesto pueda hacerlo con la mayor facilidad y transparencia posible.</w:t>
      </w:r>
    </w:p>
    <w:p>
      <w:pPr>
        <w:pStyle w:val="Ttulo1"/>
      </w:pPr>
      <w:bookmarkStart w:id="109" w:name="bibliografía"/>
      <w:r>
        <w:t xml:space="preserve">Bibliografía</w:t>
      </w:r>
      <w:bookmarkEnd w:id="109"/>
    </w:p>
    <w:bookmarkStart w:id="131" w:name="refs"/>
    <w:bookmarkStart w:id="110" w:name="ref-barozet_clases_2021"/>
    <w:p>
      <w:pPr>
        <w:pStyle w:val="Bibliografa"/>
      </w:pPr>
      <w:r>
        <w:t xml:space="preserve">Barozet, E., Contreras, D., Espinoza, V., Gayo, M., y Méndez, M. L. (2021).</w:t>
      </w:r>
      <w:r>
        <w:t xml:space="preserve"> </w:t>
      </w:r>
      <w:r>
        <w:rPr>
          <w:i/>
        </w:rPr>
        <w:t xml:space="preserve">Clases medias en tiempos de crisis: vulnerabilidad persistente, desafíos para la cohesión y un nuevo pacto social en Chile</w:t>
      </w:r>
      <w:r>
        <w:t xml:space="preserve">. Santiago de Chile: CEPAL.</w:t>
      </w:r>
    </w:p>
    <w:bookmarkEnd w:id="110"/>
    <w:bookmarkStart w:id="111" w:name="ref-cepal_america_2010"/>
    <w:p>
      <w:pPr>
        <w:pStyle w:val="Bibliografa"/>
      </w:pPr>
      <w:r>
        <w:t xml:space="preserve">CEPAL. (2010a).</w:t>
      </w:r>
      <w:r>
        <w:t xml:space="preserve"> </w:t>
      </w:r>
      <w:r>
        <w:rPr>
          <w:i/>
        </w:rPr>
        <w:t xml:space="preserve">América Latina En Clave de Cohesión Social. Indicadores Seleccionados</w:t>
      </w:r>
      <w:r>
        <w:t xml:space="preserve">. Santiago de Chile: CEPAL.</w:t>
      </w:r>
    </w:p>
    <w:bookmarkEnd w:id="111"/>
    <w:bookmarkStart w:id="112" w:name="ref-cepal_cohesion_2010"/>
    <w:p>
      <w:pPr>
        <w:pStyle w:val="Bibliografa"/>
      </w:pPr>
      <w:r>
        <w:t xml:space="preserve">CEPAL. (2010b).</w:t>
      </w:r>
      <w:r>
        <w:t xml:space="preserve"> </w:t>
      </w:r>
      <w:r>
        <w:rPr>
          <w:i/>
        </w:rPr>
        <w:t xml:space="preserve">Cohesión Social En América Latina. Una Revisión de Conceptos, Marcos de Referencia e Indicadores</w:t>
      </w:r>
      <w:r>
        <w:t xml:space="preserve">. Santiago de Chile: CEPAL.</w:t>
      </w:r>
    </w:p>
    <w:bookmarkEnd w:id="112"/>
    <w:bookmarkStart w:id="113" w:name="ref-cepal_cohesion_2021"/>
    <w:p>
      <w:pPr>
        <w:pStyle w:val="Bibliografa"/>
      </w:pPr>
      <w:r>
        <w:t xml:space="preserve">CEPAL. (2021).</w:t>
      </w:r>
      <w:r>
        <w:t xml:space="preserve"> </w:t>
      </w:r>
      <w:r>
        <w:rPr>
          <w:i/>
        </w:rPr>
        <w:t xml:space="preserve">Cohesión Social y Desarrollo Social Inclusivo En América Latina. Una Propuesta Normativa Para Una Era de Incertidumbres</w:t>
      </w:r>
      <w:r>
        <w:t xml:space="preserve">.</w:t>
      </w:r>
    </w:p>
    <w:bookmarkEnd w:id="113"/>
    <w:bookmarkStart w:id="114" w:name="ref-coes_radiografia_2019"/>
    <w:p>
      <w:pPr>
        <w:pStyle w:val="Bibliografa"/>
      </w:pPr>
      <w:r>
        <w:t xml:space="preserve">COES. (2019).</w:t>
      </w:r>
      <w:r>
        <w:t xml:space="preserve"> </w:t>
      </w:r>
      <w:r>
        <w:rPr>
          <w:i/>
        </w:rPr>
        <w:t xml:space="preserve">Radiografía Del Cambio Social. Análisis de Resultados Longitudinales 2016-2018</w:t>
      </w:r>
      <w:r>
        <w:t xml:space="preserve">.</w:t>
      </w:r>
    </w:p>
    <w:bookmarkEnd w:id="114"/>
    <w:bookmarkStart w:id="115" w:name="ref-collins_latent_2010"/>
    <w:p>
      <w:pPr>
        <w:pStyle w:val="Bibliografa"/>
      </w:pPr>
      <w:r>
        <w:t xml:space="preserve">Collins, L., y Lanza, S. (2010).</w:t>
      </w:r>
      <w:r>
        <w:t xml:space="preserve"> </w:t>
      </w:r>
      <w:r>
        <w:rPr>
          <w:i/>
        </w:rPr>
        <w:t xml:space="preserve">Latent Class and Latent Transition Analysis : With Applications in the Social Behavioral, and Health Sciences</w:t>
      </w:r>
      <w:r>
        <w:t xml:space="preserve">. Hoboken N.J.: Wiley.</w:t>
      </w:r>
    </w:p>
    <w:bookmarkEnd w:id="115"/>
    <w:bookmarkStart w:id="116" w:name="ref-dragolov_social_2013"/>
    <w:p>
      <w:pPr>
        <w:pStyle w:val="Bibliografa"/>
      </w:pPr>
      <w:r>
        <w:t xml:space="preserve">Dragolov, G., Ignácz, Z., Lorenz, J., Delhey, J., y Boehnke, K. (2013).</w:t>
      </w:r>
      <w:r>
        <w:t xml:space="preserve"> </w:t>
      </w:r>
      <w:r>
        <w:rPr>
          <w:i/>
        </w:rPr>
        <w:t xml:space="preserve">Social Cohesion Radar Measuring Common Ground: An International Comparison of Social Cohesion Methods Report</w:t>
      </w:r>
      <w:r>
        <w:t xml:space="preserve">.</w:t>
      </w:r>
    </w:p>
    <w:bookmarkEnd w:id="116"/>
    <w:bookmarkStart w:id="118" w:name="ref-garreton_social_2021"/>
    <w:p>
      <w:pPr>
        <w:pStyle w:val="Bibliografa"/>
      </w:pPr>
      <w:r>
        <w:t xml:space="preserve">Garreton, M., Espinoza, V., y Cantillan, R. (2021). Social Capital in the Urban Context: Diversity and Social Contacts in Chilean Cities.</w:t>
      </w:r>
      <w:r>
        <w:t xml:space="preserve"> </w:t>
      </w:r>
      <w:r>
        <w:rPr>
          <w:i/>
        </w:rPr>
        <w:t xml:space="preserve">Journal of Urban Affairs</w:t>
      </w:r>
      <w:r>
        <w:t xml:space="preserve">.</w:t>
      </w:r>
      <w:r>
        <w:t xml:space="preserve"> </w:t>
      </w:r>
      <w:hyperlink r:id="rId117">
        <w:r>
          <w:rPr>
            <w:rStyle w:val="Hipervnculo"/>
          </w:rPr>
          <w:t xml:space="preserve">https://doi.org/10.1080/07352166.2021.1974302</w:t>
        </w:r>
      </w:hyperlink>
    </w:p>
    <w:bookmarkEnd w:id="118"/>
    <w:bookmarkStart w:id="119" w:name="ref-jenson_mapping_1998"/>
    <w:p>
      <w:pPr>
        <w:pStyle w:val="Bibliografa"/>
      </w:pPr>
      <w:r>
        <w:t xml:space="preserve">Jenson, J. (1998).</w:t>
      </w:r>
      <w:r>
        <w:t xml:space="preserve"> </w:t>
      </w:r>
      <w:r>
        <w:rPr>
          <w:i/>
        </w:rPr>
        <w:t xml:space="preserve">Mapping Social Cohesion: The State of Canadian Research</w:t>
      </w:r>
      <w:r>
        <w:t xml:space="preserve">.</w:t>
      </w:r>
    </w:p>
    <w:bookmarkEnd w:id="119"/>
    <w:bookmarkStart w:id="120" w:name="ref-maldonado_inclusion_2020"/>
    <w:p>
      <w:pPr>
        <w:pStyle w:val="Bibliografa"/>
      </w:pPr>
      <w:r>
        <w:t xml:space="preserve">Maldonado, C., Marinho, M. L., Robles, C., y Desarrollo, A. E. de C. I. para el. (2020).</w:t>
      </w:r>
      <w:r>
        <w:t xml:space="preserve"> </w:t>
      </w:r>
      <w:r>
        <w:rPr>
          <w:i/>
        </w:rPr>
        <w:t xml:space="preserve">Inclusión y cohesión social en el marco de la Agenda 2030 para el Desarrollo Sostenible: claves para un desarrollo social inclusivo en América Latina</w:t>
      </w:r>
      <w:r>
        <w:t xml:space="preserve">. Santiago de Chile: CEPAL.</w:t>
      </w:r>
    </w:p>
    <w:bookmarkEnd w:id="120"/>
    <w:bookmarkStart w:id="121" w:name="ref-markus_mapping_2014"/>
    <w:p>
      <w:pPr>
        <w:pStyle w:val="Bibliografa"/>
      </w:pPr>
      <w:r>
        <w:t xml:space="preserve">Markus, A. (2014).</w:t>
      </w:r>
      <w:r>
        <w:t xml:space="preserve"> </w:t>
      </w:r>
      <w:r>
        <w:rPr>
          <w:i/>
        </w:rPr>
        <w:t xml:space="preserve">Mapping Social Cohesion</w:t>
      </w:r>
      <w:r>
        <w:t xml:space="preserve">.</w:t>
      </w:r>
    </w:p>
    <w:bookmarkEnd w:id="121"/>
    <w:bookmarkStart w:id="122" w:name="ref-merton_sociology_1973"/>
    <w:p>
      <w:pPr>
        <w:pStyle w:val="Bibliografa"/>
      </w:pPr>
      <w:r>
        <w:t xml:space="preserve">Merton, R. K. (1973).</w:t>
      </w:r>
      <w:r>
        <w:t xml:space="preserve"> </w:t>
      </w:r>
      <w:r>
        <w:rPr>
          <w:i/>
        </w:rPr>
        <w:t xml:space="preserve">The Sociology of Science: Theoretical and Empirical Investigations</w:t>
      </w:r>
      <w:r>
        <w:t xml:space="preserve">. Chicago: University of Chicago Press.</w:t>
      </w:r>
    </w:p>
    <w:bookmarkEnd w:id="122"/>
    <w:bookmarkStart w:id="124" w:name="ref-rosvall_mapping_2010"/>
    <w:p>
      <w:pPr>
        <w:pStyle w:val="Bibliografa"/>
      </w:pPr>
      <w:r>
        <w:t xml:space="preserve">Rosvall, M., y Bergstrom, C. T. (2010). Mapping Change in Large Networks.</w:t>
      </w:r>
      <w:r>
        <w:t xml:space="preserve"> </w:t>
      </w:r>
      <w:r>
        <w:rPr>
          <w:i/>
        </w:rPr>
        <w:t xml:space="preserve">PLoS ONE</w:t>
      </w:r>
      <w:r>
        <w:t xml:space="preserve">,</w:t>
      </w:r>
      <w:r>
        <w:t xml:space="preserve"> </w:t>
      </w:r>
      <w:r>
        <w:rPr>
          <w:i/>
        </w:rPr>
        <w:t xml:space="preserve">5</w:t>
      </w:r>
      <w:r>
        <w:t xml:space="preserve">(1), e8694.</w:t>
      </w:r>
      <w:r>
        <w:t xml:space="preserve"> </w:t>
      </w:r>
      <w:hyperlink r:id="rId123">
        <w:r>
          <w:rPr>
            <w:rStyle w:val="Hipervnculo"/>
          </w:rPr>
          <w:t xml:space="preserve">https://doi.org/10.1371/journal.pone.0008694</w:t>
        </w:r>
      </w:hyperlink>
    </w:p>
    <w:bookmarkEnd w:id="124"/>
    <w:bookmarkStart w:id="126" w:name="ref-schiefer_essentials_2016"/>
    <w:p>
      <w:pPr>
        <w:pStyle w:val="Bibliografa"/>
      </w:pPr>
      <w:r>
        <w:t xml:space="preserve">Schiefer, D., y Noll, J. van der. (2016). The Essentials of Social Cohesion: A Literature Review.</w:t>
      </w:r>
      <w:r>
        <w:t xml:space="preserve"> </w:t>
      </w:r>
      <w:r>
        <w:rPr>
          <w:i/>
        </w:rPr>
        <w:t xml:space="preserve">Social Indicators Research</w:t>
      </w:r>
      <w:r>
        <w:t xml:space="preserve">, 1-25.</w:t>
      </w:r>
      <w:r>
        <w:t xml:space="preserve"> </w:t>
      </w:r>
      <w:hyperlink r:id="rId125">
        <w:r>
          <w:rPr>
            <w:rStyle w:val="Hipervnculo"/>
          </w:rPr>
          <w:t xml:space="preserve">https://doi.org/10.1007/s11205-016-1314-5</w:t>
        </w:r>
      </w:hyperlink>
    </w:p>
    <w:bookmarkEnd w:id="126"/>
    <w:bookmarkStart w:id="127" w:name="ref-sojo_cohesion_2007"/>
    <w:p>
      <w:pPr>
        <w:pStyle w:val="Bibliografa"/>
      </w:pPr>
      <w:r>
        <w:t xml:space="preserve">Sojo, A., Uthoff, A., y CEPAL, N. (2007). Cohesión social en América Latina y el Caribe: una revisión perentoria de algunas de sus dimensiones.</w:t>
      </w:r>
      <w:r>
        <w:t xml:space="preserve"> </w:t>
      </w:r>
      <w:r>
        <w:rPr>
          <w:i/>
        </w:rPr>
        <w:t xml:space="preserve">CEPAL</w:t>
      </w:r>
      <w:r>
        <w:t xml:space="preserve">.</w:t>
      </w:r>
    </w:p>
    <w:bookmarkEnd w:id="127"/>
    <w:bookmarkStart w:id="128" w:name="ref-tironibarrios_redes_2008"/>
    <w:p>
      <w:pPr>
        <w:pStyle w:val="Bibliografa"/>
      </w:pPr>
      <w:r>
        <w:t xml:space="preserve">Tironi Barrios, E., y Foxley Ríoseco, A. (Eds.). (2008).</w:t>
      </w:r>
      <w:r>
        <w:t xml:space="preserve"> </w:t>
      </w:r>
      <w:r>
        <w:rPr>
          <w:i/>
        </w:rPr>
        <w:t xml:space="preserve">Redes, Estado y mercados: soportes de la cohesión social latinoamericana</w:t>
      </w:r>
      <w:r>
        <w:t xml:space="preserve">. Santiago de Chile: Uqbar Editores.</w:t>
      </w:r>
    </w:p>
    <w:bookmarkEnd w:id="128"/>
    <w:bookmarkStart w:id="129" w:name="ref-valenzuela_vinculos_2008"/>
    <w:p>
      <w:pPr>
        <w:pStyle w:val="Bibliografa"/>
      </w:pPr>
      <w:r>
        <w:t xml:space="preserve">Valenzuela, E., Schwartzman, S., Valenzuela, S., Scully, T., Somma, N., y Biehl, A. (2008).</w:t>
      </w:r>
      <w:r>
        <w:t xml:space="preserve"> </w:t>
      </w:r>
      <w:r>
        <w:rPr>
          <w:i/>
        </w:rPr>
        <w:t xml:space="preserve">Vínculos, creencias e ilusiones. La cohesión social de los latinoamericanos Cieplan</w:t>
      </w:r>
      <w:r>
        <w:t xml:space="preserve"> </w:t>
      </w:r>
      <w:r>
        <w:t xml:space="preserve">(Uqbar). Santiago.</w:t>
      </w:r>
    </w:p>
    <w:bookmarkEnd w:id="129"/>
    <w:bookmarkStart w:id="130" w:name="ref-villatoros._sistema_2008"/>
    <w:p>
      <w:pPr>
        <w:pStyle w:val="Bibliografa"/>
      </w:pPr>
      <w:r>
        <w:t xml:space="preserve">Villatoro S., P. (2008). Un sistema de indicadores para el seguimiento de la cohesión social en América Latina. Síntesis.</w:t>
      </w:r>
      <w:r>
        <w:t xml:space="preserve"> </w:t>
      </w:r>
      <w:r>
        <w:rPr>
          <w:i/>
        </w:rPr>
        <w:t xml:space="preserve">CEPAL</w:t>
      </w:r>
      <w:r>
        <w:t xml:space="preserve">.</w:t>
      </w:r>
    </w:p>
    <w:bookmarkEnd w:id="130"/>
    <w:bookmarkEnd w:id="131"/>
    <w:sectPr w:rsidR="00E871F2" w:rsidSect="00F07E07">
      <w:headerReference w:type="default" r:id="rId9"/>
      <w:footerReference w:type="even" r:id="rId10"/>
      <w:footerReference w:type="default" r:id="rId11"/>
      <w:pgSz w:w="12240" w:h="15840"/>
      <w:pgMar w:top="1417" w:right="1701" w:bottom="1417" w:left="1701" w:header="720" w:footer="720" w:gutter="0"/>
      <w:pgNumType w:start="1" w:chapStyle="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E04082B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08640A82"/>
    <w:multiLevelType w:val="hybridMultilevel"/>
    <w:tmpl w:val="425E8A6A"/>
    <w:lvl w:ilvl="0" w:tplc="AF24A5A4">
      <w:start w:val="1"/>
      <w:numFmt w:val="decimal"/>
      <w:pStyle w:val="DT221N1ENUM"/>
      <w:lvlText w:val="%1."/>
      <w:lvlJc w:val="left"/>
      <w:pPr>
        <w:ind w:left="397" w:hanging="397"/>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F1B1FC2"/>
    <w:multiLevelType w:val="hybridMultilevel"/>
    <w:tmpl w:val="ADCCF51E"/>
    <w:lvl w:ilvl="0" w:tplc="01962846">
      <w:start w:val="1"/>
      <w:numFmt w:val="decimal"/>
      <w:pStyle w:val="DT22ENUMERACIN"/>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2004808"/>
    <w:multiLevelType w:val="hybridMultilevel"/>
    <w:tmpl w:val="1598D932"/>
    <w:lvl w:ilvl="0" w:tplc="72849494">
      <w:start w:val="1"/>
      <w:numFmt w:val="bullet"/>
      <w:pStyle w:val="DT-3VIETAS"/>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8C61C57"/>
    <w:multiLevelType w:val="hybridMultilevel"/>
    <w:tmpl w:val="D92AAEA0"/>
    <w:lvl w:ilvl="0" w:tplc="1A5458DC">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050461"/>
    <w:multiLevelType w:val="multilevel"/>
    <w:tmpl w:val="E75AFCD2"/>
    <w:lvl w:ilvl="0">
      <w:start w:val="1"/>
      <w:numFmt w:val="bullet"/>
      <w:lvlText w:val=""/>
      <w:lvlJc w:val="left"/>
      <w:pPr>
        <w:ind w:left="717"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2C648B2"/>
    <w:multiLevelType w:val="hybridMultilevel"/>
    <w:tmpl w:val="C1F6AC16"/>
    <w:lvl w:ilvl="0" w:tplc="5E520E8A">
      <w:start w:val="1"/>
      <w:numFmt w:val="bullet"/>
      <w:pStyle w:val="DTVIETREFERENCIAS"/>
      <w:lvlText w:val=""/>
      <w:lvlJc w:val="left"/>
      <w:pPr>
        <w:ind w:left="1077" w:hanging="360"/>
      </w:pPr>
      <w:rPr>
        <w:rFonts w:ascii="Wingdings" w:hAnsi="Wingdings" w:hint="default"/>
      </w:rPr>
    </w:lvl>
    <w:lvl w:ilvl="1" w:tplc="080A0003" w:tentative="1">
      <w:start w:val="1"/>
      <w:numFmt w:val="bullet"/>
      <w:lvlText w:val="o"/>
      <w:lvlJc w:val="left"/>
      <w:pPr>
        <w:ind w:left="1797" w:hanging="360"/>
      </w:pPr>
      <w:rPr>
        <w:rFonts w:ascii="Courier New" w:hAnsi="Courier New" w:hint="default"/>
      </w:rPr>
    </w:lvl>
    <w:lvl w:ilvl="2" w:tplc="080A0005" w:tentative="1">
      <w:start w:val="1"/>
      <w:numFmt w:val="bullet"/>
      <w:lvlText w:val=""/>
      <w:lvlJc w:val="left"/>
      <w:pPr>
        <w:ind w:left="2517" w:hanging="360"/>
      </w:pPr>
      <w:rPr>
        <w:rFonts w:ascii="Wingdings" w:hAnsi="Wingdings" w:hint="default"/>
      </w:rPr>
    </w:lvl>
    <w:lvl w:ilvl="3" w:tplc="080A0001" w:tentative="1">
      <w:start w:val="1"/>
      <w:numFmt w:val="bullet"/>
      <w:lvlText w:val=""/>
      <w:lvlJc w:val="left"/>
      <w:pPr>
        <w:ind w:left="3237" w:hanging="360"/>
      </w:pPr>
      <w:rPr>
        <w:rFonts w:ascii="Symbol" w:hAnsi="Symbol" w:hint="default"/>
      </w:rPr>
    </w:lvl>
    <w:lvl w:ilvl="4" w:tplc="080A0003" w:tentative="1">
      <w:start w:val="1"/>
      <w:numFmt w:val="bullet"/>
      <w:lvlText w:val="o"/>
      <w:lvlJc w:val="left"/>
      <w:pPr>
        <w:ind w:left="3957" w:hanging="360"/>
      </w:pPr>
      <w:rPr>
        <w:rFonts w:ascii="Courier New" w:hAnsi="Courier New" w:hint="default"/>
      </w:rPr>
    </w:lvl>
    <w:lvl w:ilvl="5" w:tplc="080A0005" w:tentative="1">
      <w:start w:val="1"/>
      <w:numFmt w:val="bullet"/>
      <w:lvlText w:val=""/>
      <w:lvlJc w:val="left"/>
      <w:pPr>
        <w:ind w:left="4677" w:hanging="360"/>
      </w:pPr>
      <w:rPr>
        <w:rFonts w:ascii="Wingdings" w:hAnsi="Wingdings" w:hint="default"/>
      </w:rPr>
    </w:lvl>
    <w:lvl w:ilvl="6" w:tplc="080A0001" w:tentative="1">
      <w:start w:val="1"/>
      <w:numFmt w:val="bullet"/>
      <w:lvlText w:val=""/>
      <w:lvlJc w:val="left"/>
      <w:pPr>
        <w:ind w:left="5397" w:hanging="360"/>
      </w:pPr>
      <w:rPr>
        <w:rFonts w:ascii="Symbol" w:hAnsi="Symbol" w:hint="default"/>
      </w:rPr>
    </w:lvl>
    <w:lvl w:ilvl="7" w:tplc="080A0003" w:tentative="1">
      <w:start w:val="1"/>
      <w:numFmt w:val="bullet"/>
      <w:lvlText w:val="o"/>
      <w:lvlJc w:val="left"/>
      <w:pPr>
        <w:ind w:left="6117" w:hanging="360"/>
      </w:pPr>
      <w:rPr>
        <w:rFonts w:ascii="Courier New" w:hAnsi="Courier New" w:hint="default"/>
      </w:rPr>
    </w:lvl>
    <w:lvl w:ilvl="8" w:tplc="080A0005" w:tentative="1">
      <w:start w:val="1"/>
      <w:numFmt w:val="bullet"/>
      <w:lvlText w:val=""/>
      <w:lvlJc w:val="left"/>
      <w:pPr>
        <w:ind w:left="6837" w:hanging="360"/>
      </w:pPr>
      <w:rPr>
        <w:rFonts w:ascii="Wingdings" w:hAnsi="Wingdings" w:hint="default"/>
      </w:rPr>
    </w:lvl>
  </w:abstractNum>
  <w:abstractNum w:abstractNumId="7" w15:restartNumberingAfterBreak="0">
    <w:nsid w:val="2C1AE401"/>
    <w:multiLevelType w:val="multilevel"/>
    <w:tmpl w:val="CC1A90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15:restartNumberingAfterBreak="0">
    <w:nsid w:val="322A2D46"/>
    <w:multiLevelType w:val="hybridMultilevel"/>
    <w:tmpl w:val="17E4DBE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6784AFE"/>
    <w:multiLevelType w:val="multilevel"/>
    <w:tmpl w:val="C0FABE96"/>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0" w15:restartNumberingAfterBreak="0">
    <w:nsid w:val="45DD7983"/>
    <w:multiLevelType w:val="multilevel"/>
    <w:tmpl w:val="5F326FF4"/>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1" w15:restartNumberingAfterBreak="0">
    <w:nsid w:val="46487CC0"/>
    <w:multiLevelType w:val="hybridMultilevel"/>
    <w:tmpl w:val="674095A6"/>
    <w:lvl w:ilvl="0" w:tplc="040A000F">
      <w:start w:val="1"/>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7261BAD"/>
    <w:multiLevelType w:val="multilevel"/>
    <w:tmpl w:val="480441B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3" w15:restartNumberingAfterBreak="0">
    <w:nsid w:val="5869099C"/>
    <w:multiLevelType w:val="hybridMultilevel"/>
    <w:tmpl w:val="A748E31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6B9B668E"/>
    <w:multiLevelType w:val="hybridMultilevel"/>
    <w:tmpl w:val="E26CFA6C"/>
    <w:lvl w:ilvl="0" w:tplc="CDF6E3BE">
      <w:start w:val="1"/>
      <w:numFmt w:val="bullet"/>
      <w:pStyle w:val="DT-vietas"/>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D8C5397"/>
    <w:multiLevelType w:val="multilevel"/>
    <w:tmpl w:val="487401B4"/>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71315DCA"/>
    <w:multiLevelType w:val="multilevel"/>
    <w:tmpl w:val="F0163E02"/>
    <w:lvl w:ilvl="0">
      <w:start w:val="1"/>
      <w:numFmt w:val="decimal"/>
      <w:lvlText w:val="%1."/>
      <w:lvlJc w:val="left"/>
      <w:pPr>
        <w:tabs>
          <w:tab w:val="num" w:pos="0"/>
        </w:tabs>
        <w:ind w:left="480" w:hanging="48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7" w15:restartNumberingAfterBreak="0">
    <w:nsid w:val="775C4918"/>
    <w:multiLevelType w:val="hybridMultilevel"/>
    <w:tmpl w:val="487401B4"/>
    <w:lvl w:ilvl="0" w:tplc="CD8C161A">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79C24D16"/>
    <w:multiLevelType w:val="hybridMultilevel"/>
    <w:tmpl w:val="014C044E"/>
    <w:lvl w:ilvl="0" w:tplc="6F9ADE84">
      <w:start w:val="1"/>
      <w:numFmt w:val="bullet"/>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E277F0C"/>
    <w:multiLevelType w:val="hybridMultilevel"/>
    <w:tmpl w:val="A3AA4C12"/>
    <w:lvl w:ilvl="0" w:tplc="B04AAF06">
      <w:start w:val="1"/>
      <w:numFmt w:val="decimal"/>
      <w:pStyle w:val="DT221ENUMERACIN"/>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qFormat/>
    <w:rsid w:val="00543F19"/>
    <w:pPr>
      <w:spacing w:before="180" w:after="180"/>
      <w:jc w:val="both"/>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link w:val="TextonotapieCar"/>
    <w:uiPriority w:val="9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VietasDT">
    <w:name w:val="Viñetas DT"/>
    <w:basedOn w:val="Compact"/>
    <w:autoRedefine/>
    <w:qFormat/>
    <w:rsid w:val="006B75B2"/>
    <w:rPr>
      <w:rFonts w:ascii="DINPro-Regular" w:eastAsia="Times New Roman" w:hAnsi="DINPro-Regular" w:cs="Times New Roman"/>
      <w:color w:val="262626" w:themeColor="text1" w:themeTint="D9"/>
      <w:lang w:val="es-CL" w:eastAsia="es-ES_tradnl"/>
    </w:rPr>
  </w:style>
  <w:style w:type="character" w:customStyle="1" w:styleId="TextoindependienteCar">
    <w:name w:val="Texto independiente Car"/>
    <w:basedOn w:val="Fuentedeprrafopredeter"/>
    <w:link w:val="Textoindependiente"/>
    <w:rsid w:val="00543F19"/>
  </w:style>
  <w:style w:type="paragraph" w:customStyle="1" w:styleId="DT-vietas">
    <w:name w:val="DT - viñetas"/>
    <w:basedOn w:val="Compact"/>
    <w:autoRedefine/>
    <w:rsid w:val="00E54DE8"/>
    <w:pPr>
      <w:numPr>
        <w:numId w:val="6"/>
      </w:numPr>
      <w:spacing w:before="156" w:after="156"/>
    </w:pPr>
    <w:rPr>
      <w:rFonts w:ascii="DINPro-Regular" w:eastAsia="Times New Roman" w:hAnsi="DINPro-Regular" w:cs="Times New Roman"/>
      <w:color w:val="262626" w:themeColor="text1" w:themeTint="D9"/>
      <w:lang w:val="es-CL" w:eastAsia="es-ES_tradnl"/>
    </w:rPr>
  </w:style>
  <w:style w:type="paragraph" w:styleId="Prrafodelista">
    <w:name w:val="List Paragraph"/>
    <w:basedOn w:val="Normal"/>
    <w:rsid w:val="006B75B2"/>
    <w:pPr>
      <w:ind w:left="720"/>
      <w:contextualSpacing/>
    </w:pPr>
  </w:style>
  <w:style w:type="paragraph" w:customStyle="1" w:styleId="DT-3VIETAS">
    <w:name w:val="DT - 3. VIÑETAS"/>
    <w:basedOn w:val="Prrafodelista"/>
    <w:qFormat/>
    <w:rsid w:val="006B75B2"/>
    <w:pPr>
      <w:numPr>
        <w:numId w:val="7"/>
      </w:numPr>
    </w:pPr>
    <w:rPr>
      <w:rFonts w:ascii="DINPro-Regular" w:eastAsia="Times New Roman" w:hAnsi="DINPro-Regular" w:cs="Times New Roman"/>
      <w:color w:val="262626" w:themeColor="text1" w:themeTint="D9"/>
      <w:lang w:val="es-CL" w:eastAsia="es-ES_tradnl"/>
    </w:rPr>
  </w:style>
  <w:style w:type="paragraph" w:customStyle="1" w:styleId="DT22ENUMERACIN">
    <w:name w:val="DT. 2.2. ENUMERACIÓN"/>
    <w:basedOn w:val="FirstParagraph"/>
    <w:autoRedefine/>
    <w:qFormat/>
    <w:rsid w:val="000C5E19"/>
    <w:pPr>
      <w:numPr>
        <w:numId w:val="20"/>
      </w:numPr>
      <w:textboxTightWrap w:val="lastLineOnly"/>
    </w:pPr>
    <w:rPr>
      <w:rFonts w:ascii="DINPro-Regular" w:eastAsia="Times New Roman" w:hAnsi="DINPro-Regular" w:cs="Times New Roman"/>
      <w:color w:val="262626" w:themeColor="text1" w:themeTint="D9"/>
      <w:lang w:val="es-CL" w:eastAsia="es-ES_tradnl"/>
    </w:rPr>
  </w:style>
  <w:style w:type="paragraph" w:customStyle="1" w:styleId="DT11SUBTTULOS">
    <w:name w:val="DT 1.1 SUBTÍTULOS"/>
    <w:basedOn w:val="Ttulo2"/>
    <w:autoRedefine/>
    <w:qFormat/>
    <w:rsid w:val="00631B63"/>
    <w:pPr>
      <w:jc w:val="both"/>
    </w:pPr>
    <w:rPr>
      <w:rFonts w:ascii="DINPro-Medium" w:hAnsi="DINPro-Medium"/>
      <w:b w:val="0"/>
      <w:bCs w:val="0"/>
      <w:color w:val="262626" w:themeColor="text1" w:themeTint="D9"/>
      <w:lang w:val="es-CL"/>
    </w:rPr>
  </w:style>
  <w:style w:type="paragraph" w:customStyle="1" w:styleId="DT1TTULOS">
    <w:name w:val="DT 1. TÍTULOS"/>
    <w:basedOn w:val="Ttulo1"/>
    <w:autoRedefine/>
    <w:qFormat/>
    <w:rsid w:val="00631B63"/>
    <w:pPr>
      <w:jc w:val="both"/>
    </w:pPr>
    <w:rPr>
      <w:rFonts w:ascii="DINPro-Medium" w:hAnsi="DINPro-Medium" w:cs="Times New Roman (Títulos en alf"/>
      <w:caps/>
      <w:color w:val="262626" w:themeColor="text1" w:themeTint="D9"/>
      <w:sz w:val="28"/>
      <w:szCs w:val="28"/>
      <w:lang w:val="es-CL"/>
    </w:rPr>
  </w:style>
  <w:style w:type="paragraph" w:customStyle="1" w:styleId="DT221ENUMERACIN">
    <w:name w:val="DT. 2.2. (1) ENUMERACIÓN"/>
    <w:basedOn w:val="DT22ENUMERACIN"/>
    <w:autoRedefine/>
    <w:qFormat/>
    <w:rsid w:val="00FE00AA"/>
    <w:pPr>
      <w:numPr>
        <w:numId w:val="8"/>
      </w:numPr>
    </w:pPr>
  </w:style>
  <w:style w:type="character" w:styleId="Mencinsinresolver">
    <w:name w:val="Unresolved Mention"/>
    <w:basedOn w:val="Fuentedeprrafopredeter"/>
    <w:uiPriority w:val="99"/>
    <w:semiHidden/>
    <w:unhideWhenUsed/>
    <w:rsid w:val="00002EA0"/>
    <w:rPr>
      <w:color w:val="605E5C"/>
      <w:shd w:val="clear" w:color="auto" w:fill="E1DFDD"/>
    </w:rPr>
  </w:style>
  <w:style w:type="character" w:styleId="Hipervnculovisitado">
    <w:name w:val="FollowedHyperlink"/>
    <w:basedOn w:val="Fuentedeprrafopredeter"/>
    <w:semiHidden/>
    <w:unhideWhenUsed/>
    <w:rsid w:val="00002EA0"/>
    <w:rPr>
      <w:color w:val="800080" w:themeColor="followedHyperlink"/>
      <w:u w:val="single"/>
    </w:rPr>
  </w:style>
  <w:style w:type="paragraph" w:customStyle="1" w:styleId="DTLINKSYREFERENCIAS">
    <w:name w:val="DT. LINKS Y REFERENCIAS"/>
    <w:basedOn w:val="Textoindependiente"/>
    <w:autoRedefine/>
    <w:qFormat/>
    <w:rsid w:val="007235F9"/>
    <w:rPr>
      <w:rFonts w:ascii="DINPro-Regular" w:eastAsia="Times New Roman" w:hAnsi="DINPro-Regular" w:cs="Times New Roman"/>
      <w:color w:val="0070C0"/>
      <w:lang w:val="es-CL" w:eastAsia="es-ES_tradnl"/>
    </w:rPr>
  </w:style>
  <w:style w:type="paragraph" w:customStyle="1" w:styleId="DT221N1ENUM">
    <w:name w:val="DT.2.2 (1*) N1. ENUM"/>
    <w:basedOn w:val="DT221ENUMERACIN"/>
    <w:autoRedefine/>
    <w:qFormat/>
    <w:rsid w:val="000C5E19"/>
    <w:pPr>
      <w:numPr>
        <w:numId w:val="9"/>
      </w:numPr>
    </w:pPr>
  </w:style>
  <w:style w:type="paragraph" w:styleId="Piedepgina">
    <w:name w:val="footer"/>
    <w:basedOn w:val="Normal"/>
    <w:link w:val="PiedepginaCar"/>
    <w:unhideWhenUsed/>
    <w:rsid w:val="00F07E07"/>
    <w:pPr>
      <w:tabs>
        <w:tab w:val="center" w:pos="4419"/>
        <w:tab w:val="right" w:pos="8838"/>
      </w:tabs>
      <w:spacing w:after="0"/>
    </w:pPr>
  </w:style>
  <w:style w:type="character" w:customStyle="1" w:styleId="PiedepginaCar">
    <w:name w:val="Pie de página Car"/>
    <w:basedOn w:val="Fuentedeprrafopredeter"/>
    <w:link w:val="Piedepgina"/>
    <w:rsid w:val="00F07E07"/>
  </w:style>
  <w:style w:type="character" w:styleId="Nmerodepgina">
    <w:name w:val="page number"/>
    <w:basedOn w:val="Fuentedeprrafopredeter"/>
    <w:semiHidden/>
    <w:unhideWhenUsed/>
    <w:rsid w:val="00F07E07"/>
  </w:style>
  <w:style w:type="paragraph" w:styleId="Encabezado">
    <w:name w:val="header"/>
    <w:basedOn w:val="Normal"/>
    <w:link w:val="EncabezadoCar"/>
    <w:unhideWhenUsed/>
    <w:rsid w:val="00F07E07"/>
    <w:pPr>
      <w:tabs>
        <w:tab w:val="center" w:pos="4419"/>
        <w:tab w:val="right" w:pos="8838"/>
      </w:tabs>
      <w:spacing w:after="0"/>
    </w:pPr>
  </w:style>
  <w:style w:type="character" w:customStyle="1" w:styleId="EncabezadoCar">
    <w:name w:val="Encabezado Car"/>
    <w:basedOn w:val="Fuentedeprrafopredeter"/>
    <w:link w:val="Encabezado"/>
    <w:rsid w:val="00F07E07"/>
  </w:style>
  <w:style w:type="character" w:customStyle="1" w:styleId="TextonotapieCar">
    <w:name w:val="Texto nota pie Car"/>
    <w:basedOn w:val="Fuentedeprrafopredeter"/>
    <w:link w:val="Textonotapie"/>
    <w:uiPriority w:val="99"/>
    <w:rsid w:val="00F07E07"/>
  </w:style>
  <w:style w:type="paragraph" w:customStyle="1" w:styleId="DTFiguras">
    <w:name w:val="DT. Figuras"/>
    <w:basedOn w:val="ImageCaption"/>
    <w:autoRedefine/>
    <w:qFormat/>
    <w:rsid w:val="00E54DE8"/>
    <w:pPr>
      <w:jc w:val="both"/>
    </w:pPr>
    <w:rPr>
      <w:rFonts w:ascii="DINPro-Regular" w:hAnsi="DINPro-Regular"/>
      <w:sz w:val="22"/>
      <w:szCs w:val="22"/>
      <w:lang w:val="es-CL"/>
    </w:rPr>
  </w:style>
  <w:style w:type="paragraph" w:customStyle="1" w:styleId="DTVIETREFERENCIAS">
    <w:name w:val="DT. VIÑET. REFERENCIAS"/>
    <w:basedOn w:val="DT-vietas"/>
    <w:autoRedefine/>
    <w:qFormat/>
    <w:rsid w:val="00AC0280"/>
    <w:pPr>
      <w:keepLines/>
      <w:numPr>
        <w:numId w:val="12"/>
      </w:numPr>
      <w:spacing w:before="276" w:after="276"/>
      <w:ind w:left="1071" w:hanging="357"/>
    </w:pPr>
    <w:rPr>
      <w:lang w:val="en-US"/>
    </w:rPr>
  </w:style>
  <w:style w:type="paragraph" w:customStyle="1" w:styleId="DTprraforef">
    <w:name w:val="DT. párrafo ref."/>
    <w:basedOn w:val="DTVIETREFERENCIAS"/>
    <w:autoRedefine/>
    <w:qFormat/>
    <w:rsid w:val="00AC0280"/>
    <w:pPr>
      <w:numPr>
        <w:numId w:val="0"/>
      </w:numPr>
      <w:spacing w:line="240" w:lineRule="atLeast"/>
      <w:ind w:left="714"/>
      <w:contextualSpacing/>
      <w:textboxTightWrap w:val="allLines"/>
    </w:pPr>
    <w:rPr>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30" Target="media/rId30.jpg" /><Relationship Type="http://schemas.openxmlformats.org/officeDocument/2006/relationships/image" Id="rId88" Target="media/rId88.png" /><Relationship Type="http://schemas.openxmlformats.org/officeDocument/2006/relationships/image" Id="rId81" Target="media/rId81.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74" Target="media/rId74.png" /><Relationship Type="http://schemas.openxmlformats.org/officeDocument/2006/relationships/image" Id="rId86" Target="media/rId86.png" /><Relationship Type="http://schemas.openxmlformats.org/officeDocument/2006/relationships/image" Id="rId84" Target="media/rId84.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57" Target="media/rId57.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92" Target="media/rId92.jpg" /><Relationship Type="http://schemas.openxmlformats.org/officeDocument/2006/relationships/image" Id="rId98" Target="media/rId9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4" Target="media/rId34.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64" Target="media/rId64.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125" Target="https://doi.org/10.1007/s11205-016-1314-5" TargetMode="External" /><Relationship Type="http://schemas.openxmlformats.org/officeDocument/2006/relationships/hyperlink" Id="rId117" Target="https://doi.org/10.1080/07352166.2021.1974302" TargetMode="External" /><Relationship Type="http://schemas.openxmlformats.org/officeDocument/2006/relationships/hyperlink" Id="rId123" Target="https://doi.org/10.1371/journal.pone.0008694" TargetMode="External" /><Relationship Type="http://schemas.openxmlformats.org/officeDocument/2006/relationships/hyperlink" Id="rId103" Target="https://drive.google.com/file/d/12PsOPviSGwowOsxzvZn_vhwEoMbyMkl3/view" TargetMode="External" /><Relationship Type="http://schemas.openxmlformats.org/officeDocument/2006/relationships/hyperlink" Id="rId108" Target="https://github.com/ocscoes/cohesion-cepal" TargetMode="External" /><Relationship Type="http://schemas.openxmlformats.org/officeDocument/2006/relationships/hyperlink" Id="rId24" Target="https://www.bertelsmann-stiftung.de/en/publications/publication/did/social-cohesion-radar/" TargetMode="External" /><Relationship Type="http://schemas.openxmlformats.org/officeDocument/2006/relationships/hyperlink" Id="rId27" Target="https://www.cieplan.org/wp-content/uploads/2019/12/Libro_Completo_Redes_Estado_y_Mercado_compressed.pdf" TargetMode="External" /><Relationship Type="http://schemas.openxmlformats.org/officeDocument/2006/relationships/hyperlink" Id="rId26" Target="https://www.cieplan.org/wp-content/uploads/2019/12/Libro_Completo_Vinculos_Creencia_e_Ilusiones.pdf" TargetMode="External" /><Relationship Type="http://schemas.openxmlformats.org/officeDocument/2006/relationships/hyperlink" Id="rId28" Target="https://www.coes.cl/" TargetMode="External" /><Relationship Type="http://schemas.openxmlformats.org/officeDocument/2006/relationships/hyperlink" Id="rId25" Target="https://www.desarrollosocialyfamilia.gob.cl/storage/docs/Informe_Final_Consejo_Cohesion_Social.pdf" TargetMode="External" /><Relationship Type="http://schemas.openxmlformats.org/officeDocument/2006/relationships/hyperlink" Id="rId107" Target="https://www.fgz-risc.de/" TargetMode="External" /></Relationships>
</file>

<file path=word/_rels/footnotes.xml.rels><?xml version="1.0" encoding="UTF-8"?>
<Relationships xmlns="http://schemas.openxmlformats.org/package/2006/relationships"><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125" Target="https://doi.org/10.1007/s11205-016-1314-5" TargetMode="External" /><Relationship Type="http://schemas.openxmlformats.org/officeDocument/2006/relationships/hyperlink" Id="rId117" Target="https://doi.org/10.1080/07352166.2021.1974302" TargetMode="External" /><Relationship Type="http://schemas.openxmlformats.org/officeDocument/2006/relationships/hyperlink" Id="rId123" Target="https://doi.org/10.1371/journal.pone.0008694" TargetMode="External" /><Relationship Type="http://schemas.openxmlformats.org/officeDocument/2006/relationships/hyperlink" Id="rId103" Target="https://drive.google.com/file/d/12PsOPviSGwowOsxzvZn_vhwEoMbyMkl3/view" TargetMode="External" /><Relationship Type="http://schemas.openxmlformats.org/officeDocument/2006/relationships/hyperlink" Id="rId108" Target="https://github.com/ocscoes/cohesion-cepal" TargetMode="External" /><Relationship Type="http://schemas.openxmlformats.org/officeDocument/2006/relationships/hyperlink" Id="rId24" Target="https://www.bertelsmann-stiftung.de/en/publications/publication/did/social-cohesion-radar/" TargetMode="External" /><Relationship Type="http://schemas.openxmlformats.org/officeDocument/2006/relationships/hyperlink" Id="rId27" Target="https://www.cieplan.org/wp-content/uploads/2019/12/Libro_Completo_Redes_Estado_y_Mercado_compressed.pdf" TargetMode="External" /><Relationship Type="http://schemas.openxmlformats.org/officeDocument/2006/relationships/hyperlink" Id="rId26" Target="https://www.cieplan.org/wp-content/uploads/2019/12/Libro_Completo_Vinculos_Creencia_e_Ilusiones.pdf" TargetMode="External" /><Relationship Type="http://schemas.openxmlformats.org/officeDocument/2006/relationships/hyperlink" Id="rId28" Target="https://www.coes.cl/" TargetMode="External" /><Relationship Type="http://schemas.openxmlformats.org/officeDocument/2006/relationships/hyperlink" Id="rId25" Target="https://www.desarrollosocialyfamilia.gob.cl/storage/docs/Informe_Final_Consejo_Cohesion_Social.pdf" TargetMode="External" /><Relationship Type="http://schemas.openxmlformats.org/officeDocument/2006/relationships/hyperlink" Id="rId107" Target="https://www.fgz-risc.d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Cambios en la Cohesión Social en Chile</dc:title>
  <dc:creator>Equipo CEPAL-ELSOC</dc:creator>
  <dc:language>es</dc:language>
  <cp:keywords/>
  <dcterms:created xsi:type="dcterms:W3CDTF">2021-10-28T13:00:45Z</dcterms:created>
  <dcterms:modified xsi:type="dcterms:W3CDTF">2021-10-28T13:00:45Z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bib/apa-no-ampersand.csl</vt:lpwstr>
  </property>
  <property fmtid="{D5CDD505-2E9C-101B-9397-08002B2CF9AE}" pid="7" name="date">
    <vt:lpwstr>2021-10-28</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